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pPr>
      <w:r>
        <w:t xml:space="preserve">Zasady naszej wspólnej przestrzeni</w:t>
      </w:r>
    </w:p>
    <w:p>
      <w:pPr>
        <w:spacing w:after="40"/>
      </w:pPr>
      <w:r>
        <w:rPr>
          <w:i/>
          <w:iCs/>
          <w:color w:val="666666"/>
        </w:rPr>
        <w:t xml:space="preserve">Regulamin Sesji Hacking The Game</w:t>
      </w:r>
    </w:p>
    <w:p>
      <w:pPr>
        <w:spacing w:after="240"/>
      </w:pPr>
      <w:r>
        <w:rPr>
          <w:color w:val="666666"/>
        </w:rPr>
        <w:t xml:space="preserve">Wersja 4.5 · obowiązuje od 8 czerwca 2026 r.</w:t>
      </w:r>
    </w:p>
    <w:p>
      <w:pPr>
        <w:spacing w:after="120"/>
      </w:pPr>
      <w:r>
        <w:t xml:space="preserve">Zależy nam, aby każda Sesja HTG odbywała się w atmosferze zaufania i bezpieczeństwa. Ten dokument opisuje zasady, które chronią zarówno Ciebie, jak i nas — abyśmy mogli w pełni skupić się na tym, co najważniejsze: Twoim rozwoju.</w:t>
      </w:r>
    </w:p>
    <w:p>
      <w:pPr>
        <w:spacing w:after="240"/>
      </w:pPr>
      <w:r>
        <w:t xml:space="preserve">Jeśli masz pytania dotyczące regulaminu, napisz do nas: htg@htg.cyou.</w:t>
      </w:r>
    </w:p>
    <w:p>
      <w:pPr>
        <w:pStyle w:val="Heading1"/>
        <w:spacing w:after="140" w:before="280"/>
      </w:pPr>
      <w:r>
        <w:t xml:space="preserve">1. Kim jesteśmy</w:t>
      </w:r>
    </w:p>
    <w:p>
      <w:pPr>
        <w:pStyle w:val="ListParagraph"/>
        <w:numPr>
          <w:ilvl w:val="0"/>
          <w:numId w:val="2"/>
        </w:numPr>
        <w:spacing w:after="60"/>
      </w:pPr>
      <w:r>
        <w:rPr>
          <w:b/>
          <w:bCs/>
        </w:rPr>
        <w:t xml:space="preserve">Administrator Serwisu</w:t>
      </w:r>
      <w:r>
        <w:t xml:space="preserve"> — Pilot PSA z siedzibą w Warszawie, ul. RONDO ONZ 1, 00-124 Warszawa, NIP 5253085101, REGON 544401249, e-mail: htg@htg.cyou. Administrator Serwisu jest stroną umowy z Uczestnikiem.</w:t>
      </w:r>
    </w:p>
    <w:p>
      <w:pPr>
        <w:pStyle w:val="ListParagraph"/>
        <w:numPr>
          <w:ilvl w:val="0"/>
          <w:numId w:val="2"/>
        </w:numPr>
        <w:spacing w:after="60"/>
      </w:pPr>
      <w:r>
        <w:rPr>
          <w:b/>
          <w:bCs/>
        </w:rPr>
        <w:t xml:space="preserve">Zespół HTG</w:t>
      </w:r>
      <w:r>
        <w:t xml:space="preserve"> — osoby prowadzące Sesje HTG i Spotkania w ramach inicjatywy Hacking The Game. Kontaktują się z Tobą z adresów e-mail w domenie @htg.cyou.</w:t>
      </w:r>
    </w:p>
    <w:p>
      <w:pPr>
        <w:pStyle w:val="ListParagraph"/>
        <w:numPr>
          <w:ilvl w:val="0"/>
          <w:numId w:val="2"/>
        </w:numPr>
        <w:spacing w:after="60"/>
      </w:pPr>
      <w:r>
        <w:rPr>
          <w:b/>
          <w:bCs/>
        </w:rPr>
        <w:t xml:space="preserve">Prowadząca</w:t>
      </w:r>
      <w:r>
        <w:t xml:space="preserve"> — Natalia, osoba prowadząca każdą Sesję HTG z wykorzystaniem autorskiej metodyki HTG.</w:t>
      </w:r>
    </w:p>
    <w:p>
      <w:pPr>
        <w:pStyle w:val="ListParagraph"/>
        <w:numPr>
          <w:ilvl w:val="0"/>
          <w:numId w:val="2"/>
        </w:numPr>
        <w:spacing w:after="60"/>
      </w:pPr>
      <w:r>
        <w:rPr>
          <w:b/>
          <w:bCs/>
        </w:rPr>
        <w:t xml:space="preserve">Operator/ka sesji</w:t>
      </w:r>
      <w:r>
        <w:t xml:space="preserve"> — osoba asystująca Prowadzącej podczas Sesji HTG. Uczestnik może wskazać preferowaną Operatorkę przy rezerwacji lub pozostawić wybór Zespołowi HTG.</w:t>
      </w:r>
    </w:p>
    <w:p>
      <w:pPr>
        <w:pStyle w:val="ListParagraph"/>
        <w:numPr>
          <w:ilvl w:val="0"/>
          <w:numId w:val="2"/>
        </w:numPr>
        <w:spacing w:after="60"/>
      </w:pPr>
      <w:r>
        <w:rPr>
          <w:b/>
          <w:bCs/>
        </w:rPr>
        <w:t xml:space="preserve">Tłumacz/ka</w:t>
      </w:r>
      <w:r>
        <w:t xml:space="preserve"> — osoba uczestnicząca w Sesji HTG lub Spotkaniu w roli tłumacza ustnego, tłumacząca przebieg sesji dla Uczestnika na inny język. Tłumacz/ka może być przydzielony/a przez Zespół HTG na życzenie Uczestnika lub gdy językiem sesji nie jest język ojczysty Uczestnika. Tłumacz/ka jest zobowiązany/a do zachowania poufności na zasadach pkt 7.4.</w:t>
      </w:r>
    </w:p>
    <w:p>
      <w:pPr>
        <w:pStyle w:val="ListParagraph"/>
        <w:numPr>
          <w:ilvl w:val="0"/>
          <w:numId w:val="2"/>
        </w:numPr>
        <w:spacing w:after="60"/>
      </w:pPr>
      <w:r>
        <w:rPr>
          <w:b/>
          <w:bCs/>
        </w:rPr>
        <w:t xml:space="preserve">Sesja HTG</w:t>
      </w:r>
      <w:r>
        <w:t xml:space="preserve"> — jednorazowa, około 90-minutowa rozmowa online o charakterze rozwoju osobistego, prowadzona przez Prowadzącą samodzielnie lub w asyście Operatora/ki sesji, z wykorzystaniem autorskiej metodyki HTG.</w:t>
      </w:r>
    </w:p>
    <w:p>
      <w:pPr>
        <w:pStyle w:val="ListParagraph"/>
        <w:numPr>
          <w:ilvl w:val="0"/>
          <w:numId w:val="2"/>
        </w:numPr>
        <w:spacing w:after="60"/>
      </w:pPr>
      <w:r>
        <w:rPr>
          <w:b/>
          <w:bCs/>
        </w:rPr>
        <w:t xml:space="preserve">Spotkanie</w:t>
      </w:r>
      <w:r>
        <w:t xml:space="preserve"> — organizowane online wydarzenie grupowe dla kilku lub kilkunastu osób, o charakterze wymiany poglądów i pogłębiania świadomości, prowadzone przez Zespół HTG. Szczegóły w pkt 2.</w:t>
      </w:r>
    </w:p>
    <w:p>
      <w:pPr>
        <w:pStyle w:val="ListParagraph"/>
        <w:numPr>
          <w:ilvl w:val="0"/>
          <w:numId w:val="2"/>
        </w:numPr>
        <w:spacing w:after="60"/>
      </w:pPr>
      <w:r>
        <w:rPr>
          <w:b/>
          <w:bCs/>
        </w:rPr>
        <w:t xml:space="preserve">Uczestnik</w:t>
      </w:r>
      <w:r>
        <w:t xml:space="preserve"> — osoba fizyczna, która zawiera z Administratorem Serwisu umowę na Sesję HTG lub Spotkanie. Uczestnikiem może być osoba pełnoletnia, posiadająca pełną zdolność do czynności prawnych, lub osoba w wieku 16–17 lat — wyłącznie po dostarczeniu pisemnej zgody przedstawiciela ustawowego (Załącznik C). Uczestnictwo osób poniżej 16. roku życia nie jest możliwe.</w:t>
      </w:r>
    </w:p>
    <w:p>
      <w:pPr>
        <w:pStyle w:val="ListParagraph"/>
        <w:numPr>
          <w:ilvl w:val="0"/>
          <w:numId w:val="2"/>
        </w:numPr>
        <w:spacing w:after="60"/>
      </w:pPr>
      <w:r>
        <w:rPr>
          <w:b/>
          <w:bCs/>
        </w:rPr>
        <w:t xml:space="preserve">Zainteresowany</w:t>
      </w:r>
      <w:r>
        <w:t xml:space="preserve"> — osoba, która złożyła zapytanie o Sesję HTG za pośrednictwem htgcyou.com, ale której rezerwacja nie została jeszcze zaakceptowana przez Zespół HTG. Z chwilą akceptacji Zainteresowany staje się Uczestnikiem.</w:t>
      </w:r>
    </w:p>
    <w:p>
      <w:pPr>
        <w:pStyle w:val="ListParagraph"/>
        <w:numPr>
          <w:ilvl w:val="0"/>
          <w:numId w:val="2"/>
        </w:numPr>
        <w:spacing w:after="60"/>
      </w:pPr>
      <w:r>
        <w:rPr>
          <w:b/>
          <w:bCs/>
        </w:rPr>
        <w:t xml:space="preserve">Subskrypcja</w:t>
      </w:r>
      <w:r>
        <w:t xml:space="preserve"> — usługa dostępu do Biblioteki Nagrań HTG. Szczegóły w pkt 4.</w:t>
      </w:r>
    </w:p>
    <w:p>
      <w:pPr>
        <w:pStyle w:val="ListParagraph"/>
        <w:numPr>
          <w:ilvl w:val="0"/>
          <w:numId w:val="2"/>
        </w:numPr>
        <w:spacing w:after="60"/>
      </w:pPr>
      <w:r>
        <w:rPr>
          <w:b/>
          <w:bCs/>
        </w:rPr>
        <w:t xml:space="preserve">Biblioteka Nagrań HTG</w:t>
      </w:r>
      <w:r>
        <w:t xml:space="preserve"> — zbiór opublikowanych przez Administratora Serwisu nagrań Sesji HTG i Spotkań, dostępny w panelu klienta na htgcyou.com.</w:t>
      </w:r>
    </w:p>
    <w:p>
      <w:pPr>
        <w:pStyle w:val="ListParagraph"/>
        <w:numPr>
          <w:ilvl w:val="0"/>
          <w:numId w:val="2"/>
        </w:numPr>
        <w:spacing w:after="60"/>
      </w:pPr>
      <w:r>
        <w:rPr>
          <w:b/>
          <w:bCs/>
        </w:rPr>
        <w:t xml:space="preserve">Konto</w:t>
      </w:r>
      <w:r>
        <w:t xml:space="preserve"> — indywidualny panel klienta na htgcyou.com, służący do zawierania umów, dokonywania płatności, zarządzania zgodami i dostępu do nagrań.</w:t>
      </w:r>
    </w:p>
    <w:p>
      <w:pPr>
        <w:pStyle w:val="ListParagraph"/>
        <w:numPr>
          <w:ilvl w:val="0"/>
          <w:numId w:val="2"/>
        </w:numPr>
        <w:spacing w:after="60"/>
      </w:pPr>
      <w:r>
        <w:rPr>
          <w:b/>
          <w:bCs/>
        </w:rPr>
        <w:t xml:space="preserve">Konsument</w:t>
      </w:r>
      <w:r>
        <w:t xml:space="preserve"> — Uczestnik będący osobą fizyczną zawierającą umowę niezwiązaną bezpośrednio z jej działalnością gospodarczą lub zawodową (art. 22</w:t>
      </w:r>
      <w:r>
        <w:rPr>
          <w:vertAlign w:val="superscript"/>
        </w:rPr>
        <w:t xml:space="preserve">1</w:t>
      </w:r>
      <w:r>
        <w:t xml:space="preserve"> KC).</w:t>
      </w:r>
    </w:p>
    <w:p>
      <w:pPr>
        <w:pStyle w:val="ListParagraph"/>
        <w:numPr>
          <w:ilvl w:val="0"/>
          <w:numId w:val="2"/>
        </w:numPr>
        <w:spacing w:after="60"/>
      </w:pPr>
      <w:r>
        <w:rPr>
          <w:b/>
          <w:bCs/>
        </w:rPr>
        <w:t xml:space="preserve">Dzień roboczy</w:t>
      </w:r>
      <w:r>
        <w:t xml:space="preserve"> — poniedziałek–piątek z wyłączeniem dni ustawowo wolnych od pracy.</w:t>
      </w:r>
    </w:p>
    <w:p>
      <w:pPr>
        <w:pStyle w:val="Heading1"/>
        <w:spacing w:after="140" w:before="280"/>
      </w:pPr>
      <w:r>
        <w:t xml:space="preserve">2. Jak działają sesje HTG</w:t>
      </w:r>
    </w:p>
    <w:p>
      <w:pPr>
        <w:pStyle w:val="Heading2"/>
        <w:spacing w:after="80" w:before="160"/>
      </w:pPr>
      <w:r>
        <w:t xml:space="preserve">2.1 Prowadzenie sesji</w:t>
      </w:r>
    </w:p>
    <w:p>
      <w:pPr>
        <w:spacing w:after="120"/>
      </w:pPr>
      <w:r>
        <w:t xml:space="preserve">Każda Sesja HTG jest prowadzona przez Natalię — samodzielnie lub w asyście Operatora/ki sesji. Przy rezerwacji wybierasz rodzaj sesji:</w:t>
      </w:r>
    </w:p>
    <w:p>
      <w:pPr>
        <w:pStyle w:val="ListParagraph"/>
        <w:numPr>
          <w:ilvl w:val="0"/>
          <w:numId w:val="2"/>
        </w:numPr>
        <w:spacing w:after="60"/>
      </w:pPr>
      <w:r>
        <w:rPr>
          <w:b/>
          <w:bCs/>
        </w:rPr>
        <w:t xml:space="preserve">Sesja z Natalią</w:t>
      </w:r>
      <w:r>
        <w:t xml:space="preserve"> — prowadzona samodzielnie przez Prowadzącą.</w:t>
      </w:r>
    </w:p>
    <w:p>
      <w:pPr>
        <w:pStyle w:val="ListParagraph"/>
        <w:numPr>
          <w:ilvl w:val="0"/>
          <w:numId w:val="2"/>
        </w:numPr>
        <w:spacing w:after="60"/>
      </w:pPr>
      <w:r>
        <w:rPr>
          <w:b/>
          <w:bCs/>
        </w:rPr>
        <w:t xml:space="preserve">Sesja z asystą</w:t>
      </w:r>
      <w:r>
        <w:t xml:space="preserve"> — prowadzona przez Natalię w asyście Operatora/ki sesji. Możesz wskazać preferowaną Operatorkę lub pozostawić wybór Zespołowi HTG.</w:t>
      </w:r>
    </w:p>
    <w:p>
      <w:pPr>
        <w:pStyle w:val="Heading2"/>
        <w:spacing w:after="80" w:before="160"/>
      </w:pPr>
      <w:r>
        <w:t xml:space="preserve">2.2 Charakter udziału Operatora/ki</w:t>
      </w:r>
    </w:p>
    <w:p>
      <w:pPr>
        <w:spacing w:after="120"/>
      </w:pPr>
      <w:r>
        <w:t xml:space="preserve">Przedmiotem umowy jest </w:t>
      </w:r>
      <w:r>
        <w:rPr>
          <w:b/>
          <w:bCs/>
        </w:rPr>
        <w:t xml:space="preserve">Sesja HTG prowadzona przez Natalię</w:t>
      </w:r>
      <w:r>
        <w:t xml:space="preserve">. Udział Operatora/ki ma charakter pomocniczy i </w:t>
      </w:r>
      <w:r>
        <w:rPr>
          <w:b/>
          <w:bCs/>
        </w:rPr>
        <w:t xml:space="preserve">nie jest świadczeniem gwarantowanym</w:t>
      </w:r>
      <w:r>
        <w:t xml:space="preserve">.</w:t>
      </w:r>
    </w:p>
    <w:p>
      <w:pPr>
        <w:spacing w:after="120"/>
      </w:pPr>
      <w:r>
        <w:t xml:space="preserve">Przy rezerwacji „Sesji z asystą" możesz wskazać preferowaną Operatorkę. Wskazanie jest preferencją organizacyjną, a nie zobowiązaniem umownym Administratora Serwisu — udział konkretnej Operatorki nie jest gwarantowany. Administrator Serwisu może w każdym momencie, bez podania przyczyny i bez uprzedzenia, przydzielić innego Operatora/kę albo zrezygnować z asysty na danej sesji. Zmiana Operatora/ki nie wpływa na cenę ani charakter sesji i nie stanowi podstawy do odstąpienia od umowy ani roszczenia o zwrot.</w:t>
      </w:r>
    </w:p>
    <w:p>
      <w:pPr>
        <w:spacing w:after="120"/>
      </w:pPr>
      <w:r>
        <w:t xml:space="preserve">Świadczeniem głównym pozostaje Sesja HTG z Natalią — to ono ma znaczenie dla treści umowy.</w:t>
      </w:r>
    </w:p>
    <w:p>
      <w:pPr>
        <w:pStyle w:val="Heading2"/>
        <w:spacing w:after="80" w:before="160"/>
      </w:pPr>
      <w:r>
        <w:t xml:space="preserve">2.3 Prawo odmowy realizacji sesji</w:t>
      </w:r>
    </w:p>
    <w:p>
      <w:pPr>
        <w:spacing w:after="120"/>
      </w:pPr>
      <w:r>
        <w:t xml:space="preserve">Administrator Serwisu zastrzega sobie prawo do odmowy realizacji Sesji HTG przed jej rozpoczęciem — w szczególności w przypadku, gdy zachowanie Zainteresowanego lub Uczestnika narusza zasady wzajemnego szacunku. W przypadku odmowy wniesiona zaliczka zostanie zwrócona w całości w terminie 7 dni roboczych. Niniejsze postanowienie nie uchybia zasadom z pkt 6 (Bezpieczeństwo przestrzeni).</w:t>
      </w:r>
    </w:p>
    <w:p>
      <w:pPr>
        <w:spacing w:after="120"/>
      </w:pPr>
      <w:r>
        <w:rPr>
          <w:b/>
          <w:bCs/>
        </w:rPr>
        <w:t xml:space="preserve">Procedura rozszerzonej weryfikacji.</w:t>
      </w:r>
      <w:r>
        <w:t xml:space="preserve"> W przypadkach budzących uzasadnione wątpliwości co do możliwości bezpiecznego i wartościowego przeprowadzenia Sesji (w szczególności gdy treść lub forma zgłoszenia, wcześniejsza komunikacja z Zespołem HTG lub publicznie dostępne informacje wskazują na ryzyko naruszenia zasad pkt 6 — Bezpieczeństwo przestrzeni), Administrator Serwisu może </w:t>
      </w:r>
      <w:r>
        <w:rPr>
          <w:b/>
          <w:bCs/>
        </w:rPr>
        <w:t xml:space="preserve"> przed podjęciem decyzji o akceptacji rezerwacji</w:t>
      </w:r>
      <w:r>
        <w:t xml:space="preserve">:</w:t>
      </w:r>
    </w:p>
    <w:p>
      <w:pPr>
        <w:pStyle w:val="ListParagraph"/>
        <w:numPr>
          <w:ilvl w:val="0"/>
          <w:numId w:val="2"/>
        </w:numPr>
        <w:spacing w:after="60"/>
      </w:pPr>
      <w:r>
        <w:t xml:space="preserve">zwrócić się do Zainteresowanego z prośbą o doprecyzowanie motywacji oraz oczekiwań w formie pisemnej (e-mail), wskazując konkretne pytania;</w:t>
      </w:r>
    </w:p>
    <w:p>
      <w:pPr>
        <w:pStyle w:val="ListParagraph"/>
        <w:numPr>
          <w:ilvl w:val="0"/>
          <w:numId w:val="2"/>
        </w:numPr>
        <w:spacing w:after="60"/>
      </w:pPr>
      <w:r>
        <w:t xml:space="preserve">wydłużyć termin rozpatrzenia rezerwacji do </w:t>
      </w:r>
      <w:r>
        <w:rPr>
          <w:b/>
          <w:bCs/>
        </w:rPr>
        <w:t xml:space="preserve">14 dni roboczych</w:t>
      </w:r>
      <w:r>
        <w:t xml:space="preserve"> od dnia otrzymania uzupełnionych informacji.</w:t>
      </w:r>
    </w:p>
    <w:p>
      <w:pPr>
        <w:spacing w:after="120"/>
      </w:pPr>
      <w:r>
        <w:t xml:space="preserve">Brak odpowiedzi w terminie 14 dni od wysłania prośby o doprecyzowanie traktowany jest jako wycofanie zgłoszenia. Wniesiona kwota zostaje wówczas zwrócona w całości w terminie 7 dni roboczych.</w:t>
      </w:r>
    </w:p>
    <w:p>
      <w:pPr>
        <w:spacing w:after="120"/>
      </w:pPr>
      <w:r>
        <w:t xml:space="preserve">Po analizie odpowiedzi Administrator Serwisu podejmuje decyzję o akceptacji albo odmowie realizacji Sesji. W przypadku odmowy zaliczka zostaje zwrócona w całości w terminie 7 dni roboczych, tą samą metodą płatności, a decyzja przekazywana jest pisemnie ze wskazaniem </w:t>
      </w:r>
      <w:r>
        <w:rPr>
          <w:b/>
          <w:bCs/>
        </w:rPr>
        <w:t xml:space="preserve"> kategorii uzasadnienia</w:t>
      </w:r>
      <w:r>
        <w:t xml:space="preserve"> wybranej spośród: „brak gotowości metodologicznej", „brak dopasowania do oferty HTG", „względy organizacyjne", „ochrona bezpieczeństwa przestrzeni" — bez obowiązku przedstawiania szczegółowego opisu przesłanek decyzji.</w:t>
      </w:r>
    </w:p>
    <w:p>
      <w:pPr>
        <w:spacing w:after="120"/>
      </w:pPr>
      <w:r>
        <w:t xml:space="preserve">Procedura rozszerzonej weryfikacji ma charakter wyjątkowy i nie jest stosowana wobec ogółu Zainteresowanych. Jej stosowanie nie ma charakteru dyskryminacyjnego i nie narusza ustawy z dnia 3 grudnia 2010 r. o wdrożeniu niektórych przepisów Unii Europejskiej w zakresie równego traktowania.</w:t>
      </w:r>
    </w:p>
    <w:p>
      <w:pPr>
        <w:pStyle w:val="Heading2"/>
        <w:spacing w:after="80" w:before="160"/>
      </w:pPr>
      <w:r>
        <w:t xml:space="preserve">2.4 Rezerwacja i przebieg</w:t>
      </w:r>
    </w:p>
    <w:p>
      <w:pPr>
        <w:spacing w:after="120"/>
      </w:pPr>
      <w:r>
        <w:t xml:space="preserve">Co do zasady Sesja odbywa się online. Aby w pełni z niej skorzystać, prosimy o przygotowanie:</w:t>
      </w:r>
    </w:p>
    <w:p>
      <w:pPr>
        <w:pStyle w:val="ListParagraph"/>
        <w:numPr>
          <w:ilvl w:val="0"/>
          <w:numId w:val="2"/>
        </w:numPr>
        <w:spacing w:after="60"/>
      </w:pPr>
      <w:r>
        <w:t xml:space="preserve">stabilnego łącza internetowego,</w:t>
      </w:r>
    </w:p>
    <w:p>
      <w:pPr>
        <w:pStyle w:val="ListParagraph"/>
        <w:numPr>
          <w:ilvl w:val="0"/>
          <w:numId w:val="2"/>
        </w:numPr>
        <w:spacing w:after="60"/>
      </w:pPr>
      <w:r>
        <w:t xml:space="preserve">sprawnej kamery i mikrofonu,</w:t>
      </w:r>
    </w:p>
    <w:p>
      <w:pPr>
        <w:pStyle w:val="ListParagraph"/>
        <w:numPr>
          <w:ilvl w:val="0"/>
          <w:numId w:val="2"/>
        </w:numPr>
        <w:spacing w:after="60"/>
      </w:pPr>
      <w:r>
        <w:t xml:space="preserve">spokojnego miejsca, w którym możesz swobodnie rozmawiać.</w:t>
      </w:r>
    </w:p>
    <w:p>
      <w:pPr>
        <w:pBdr>
          <w:left w:val="single" w:color="8B9E7C" w:sz="18" w:space="12"/>
        </w:pBdr>
        <w:spacing w:after="120" w:before="80"/>
        <w:ind w:left="360"/>
      </w:pPr>
      <w:r>
        <w:rPr>
          <w:b/>
          <w:bCs/>
        </w:rPr>
        <w:t xml:space="preserve">Twój czas.</w:t>
      </w:r>
      <w:r>
        <w:t xml:space="preserve"> Czas sesji jest zarezerwowany specjalnie dla Ciebie. Jeśli spóźnisz się więcej niż 15 minut, sesja wciąż się odbędzie, ale potrwa odpowiednio krócej (opłata pozostaje bez zmian), aby nie zakłócać sesji kolejnych osób.</w:t>
      </w:r>
    </w:p>
    <w:p>
      <w:pPr>
        <w:spacing w:after="120"/>
      </w:pPr>
      <w:r>
        <w:t xml:space="preserve">Awarie sprzętu lub problemy z internetem po Twojej stronie nie przedłużają czasu trwania sesji i nie stanowią podstawy do zwrotu kosztów. Jeśli problemy techniczne wystąpią po stronie Zespołu HTG — zrekompensujemy Ci ten czas lub ustalimy nowy termin bez dopłaty.</w:t>
      </w:r>
    </w:p>
    <w:p>
      <w:pPr>
        <w:spacing w:after="120"/>
      </w:pPr>
      <w:r>
        <w:t xml:space="preserve">Jeśli </w:t>
      </w:r>
      <w:r>
        <w:rPr>
          <w:b/>
          <w:bCs/>
        </w:rPr>
        <w:t xml:space="preserve">pojawisz się</w:t>
      </w:r>
      <w:r>
        <w:t xml:space="preserve"> na sesji lub Spotkaniu, ale po Twojej stronie wystąpią problemy techniczne uniemożliwiające udział (brak internetu, brak zasilania, inne zdarzenia losowe) — </w:t>
      </w:r>
      <w:r>
        <w:rPr>
          <w:b/>
          <w:bCs/>
        </w:rPr>
        <w:t xml:space="preserve"> przydzielimy Ci kolejny termin bez dopłaty</w:t>
      </w:r>
      <w:r>
        <w:t xml:space="preserve">. Opłata nie podlega zwrotowi, ale nie przepada.</w:t>
      </w:r>
    </w:p>
    <w:p>
      <w:pPr>
        <w:pStyle w:val="Heading2"/>
        <w:spacing w:after="80" w:before="160"/>
      </w:pPr>
      <w:r>
        <w:t xml:space="preserve">2.5 Spotkania</w:t>
      </w:r>
    </w:p>
    <w:p>
      <w:pPr>
        <w:spacing w:after="120"/>
      </w:pPr>
      <w:r>
        <w:t xml:space="preserve">Spotkania są wydarzeniami grupowymi, online, dla kilku lub kilkunastu Uczestników. Prowadzone są w formule audio-wideo (każdy Uczestnik widzi i słyszy pozostałych) i mają charakter otwartej rozmowy.</w:t>
      </w:r>
    </w:p>
    <w:p>
      <w:pPr>
        <w:spacing w:after="120"/>
      </w:pPr>
      <w:r>
        <w:t xml:space="preserve">Udział w Spotkaniu rezerwujesz na htgcyou.com. Charakter grupowy oznacza, że Twoje wypowiedzi i wizerunek są widoczne dla pozostałych Uczestników, a po nagraniu i publikacji </w:t>
      </w:r>
      <w:r>
        <w:rPr>
          <w:b/>
          <w:bCs/>
        </w:rPr>
        <w:t xml:space="preserve">nie jest technicznie możliwe selektywne usunięcie Twoich wypowiedzi</w:t>
      </w:r>
      <w:r>
        <w:t xml:space="preserve"> (są nierozerwalnie związane z wypowiedziami innych osób). Apelujemy o ostrożność w ujawnianiu danych szczególnie wrażliwych (zdrowie, intymność, traumy) — możesz w każdej chwili powstrzymać się od wypowiedzi.</w:t>
      </w:r>
    </w:p>
    <w:p>
      <w:pPr>
        <w:pStyle w:val="Heading1"/>
        <w:spacing w:after="140" w:before="280"/>
      </w:pPr>
      <w:r>
        <w:t xml:space="preserve">3. Zakup sesji, płatności i zwroty</w:t>
      </w:r>
    </w:p>
    <w:p>
      <w:pPr>
        <w:pStyle w:val="Heading2"/>
        <w:spacing w:after="80" w:before="160"/>
      </w:pPr>
      <w:r>
        <w:t xml:space="preserve">3.1 Zawarcie umowy</w:t>
      </w:r>
    </w:p>
    <w:p>
      <w:pPr>
        <w:spacing w:after="120"/>
      </w:pPr>
      <w:r>
        <w:t xml:space="preserve">Sesję HTG rezerwujesz na htgcyou.com. Przy rezerwacji wybierasz rodzaj sesji, preferowany termin, opcjonalnie Operatorkę, dokonujesz płatności i przesyłasz zapytanie. </w:t>
      </w:r>
      <w:r>
        <w:rPr>
          <w:b/>
          <w:bCs/>
        </w:rPr>
        <w:t xml:space="preserve">Umowa zostaje zawarta z chwilą akceptacji rezerwacji przez Zespół HTG.</w:t>
      </w:r>
      <w:r>
        <w:t xml:space="preserve"> Do tego momentu wpłacona kwota stanowi zaliczkę.</w:t>
      </w:r>
    </w:p>
    <w:p>
      <w:pPr>
        <w:spacing w:after="120"/>
      </w:pPr>
      <w:r>
        <w:t xml:space="preserve">W przypadku odmowy realizacji sesji przez Administratora Serwisu (pkt 2.3) zaliczka zostanie zwrócona w całości w terminie 7 dni roboczych, tą samą metodą płatności.</w:t>
      </w:r>
    </w:p>
    <w:p>
      <w:pPr>
        <w:pStyle w:val="Heading2"/>
        <w:spacing w:after="80" w:before="160"/>
      </w:pPr>
      <w:r>
        <w:t xml:space="preserve">3.2 Płatności</w:t>
      </w:r>
    </w:p>
    <w:p>
      <w:pPr>
        <w:pStyle w:val="ListParagraph"/>
        <w:numPr>
          <w:ilvl w:val="0"/>
          <w:numId w:val="2"/>
        </w:numPr>
        <w:spacing w:after="60"/>
      </w:pPr>
      <w:r>
        <w:t xml:space="preserve">Płatność odbywa się przez htgcyou.com (Stripe — karty, BLIK, Przelewy24) lub przelew bankowy.</w:t>
      </w:r>
    </w:p>
    <w:p>
      <w:pPr>
        <w:pStyle w:val="ListParagraph"/>
        <w:numPr>
          <w:ilvl w:val="0"/>
          <w:numId w:val="2"/>
        </w:numPr>
        <w:spacing w:after="60"/>
      </w:pPr>
      <w:r>
        <w:t xml:space="preserve">Faktury i dokumenty księgowe udostępniane są w panelu klienta i wysyłane e-mailem.</w:t>
      </w:r>
    </w:p>
    <w:p>
      <w:pPr>
        <w:pStyle w:val="Heading2"/>
        <w:spacing w:after="80" w:before="160"/>
      </w:pPr>
      <w:r>
        <w:t xml:space="preserve">3.3 Prawo odstąpienia (14 dni)</w:t>
      </w:r>
    </w:p>
    <w:p>
      <w:pPr>
        <w:spacing w:after="120"/>
      </w:pPr>
      <w:r>
        <w:t xml:space="preserve">Konsument ma prawo odstąpić od umowy w ciągu </w:t>
      </w:r>
      <w:r>
        <w:rPr>
          <w:b/>
          <w:bCs/>
        </w:rPr>
        <w:t xml:space="preserve">14 dni</w:t>
      </w:r>
      <w:r>
        <w:t xml:space="preserve"> od jej zawarcia (tj. od dnia akceptacji rezerwacji), bez podania przyczyny. Wystarczy wysłać oświadczenie na htg@htg.cyou (wzór: Załącznik A).</w:t>
      </w:r>
    </w:p>
    <w:p>
      <w:pPr>
        <w:spacing w:after="120"/>
      </w:pPr>
      <w:r>
        <w:rPr>
          <w:b/>
          <w:bCs/>
        </w:rPr>
        <w:t xml:space="preserve">Prawo odstąpienia wygasa wcześniej</w:t>
      </w:r>
      <w:r>
        <w:t xml:space="preserve"> — wyłącznie wtedy, gdy:</w:t>
      </w:r>
    </w:p>
    <w:p>
      <w:pPr>
        <w:pStyle w:val="ListParagraph"/>
        <w:numPr>
          <w:ilvl w:val="0"/>
          <w:numId w:val="2"/>
        </w:numPr>
        <w:spacing w:after="60"/>
      </w:pPr>
      <w:r>
        <w:rPr>
          <w:b/>
          <w:bCs/>
        </w:rPr>
        <w:t xml:space="preserve">Sesja indywidualna</w:t>
      </w:r>
      <w:r>
        <w:t xml:space="preserve"> została w pełni wykonana przed upływem 14 dni — pod warunkiem, że przed jej rozpoczęciem wyraźnie zażądałeś/aś rozpoczęcia świadczenia i przyjąłeś/aś do wiadomości utratę prawa odstąpienia (art. 38 pkt 1 ustawy o prawach konsumenta).</w:t>
      </w:r>
    </w:p>
    <w:p>
      <w:pPr>
        <w:pStyle w:val="ListParagraph"/>
        <w:numPr>
          <w:ilvl w:val="0"/>
          <w:numId w:val="2"/>
        </w:numPr>
        <w:spacing w:after="60"/>
      </w:pPr>
      <w:r>
        <w:rPr>
          <w:b/>
          <w:bCs/>
        </w:rPr>
        <w:t xml:space="preserve">Treści cyfrowe (Subskrypcja)</w:t>
      </w:r>
      <w:r>
        <w:t xml:space="preserve"> zostały Ci dostarczone przed upływem 14 dni — pod warunkiem wyraźnej zgody przy zakupie i przyjęcia do wiadomości utraty prawa odstąpienia (art. 38 pkt 13 ustawy o prawach konsumenta).</w:t>
      </w:r>
    </w:p>
    <w:p>
      <w:pPr>
        <w:spacing w:after="120"/>
      </w:pPr>
      <w:r>
        <w:t xml:space="preserve">Odpowiednie oświadczenia są zbierane przez osobne checkboxy przy zakupie.</w:t>
      </w:r>
    </w:p>
    <w:p>
      <w:pPr>
        <w:spacing w:after="120"/>
      </w:pPr>
      <w:r>
        <w:t xml:space="preserve">Jeżeli zażądałeś/aś rozpoczęcia świadczenia przed upływem 14 dni i odstępujesz po częściowym wykonaniu usługi, </w:t>
      </w:r>
      <w:r>
        <w:rPr>
          <w:b/>
          <w:bCs/>
        </w:rPr>
        <w:t xml:space="preserve"> zapłacisz kwotę proporcjonalną do zakresu świadczeń spełnionych do chwili odstąpienia</w:t>
      </w:r>
      <w:r>
        <w:t xml:space="preserve">.</w:t>
      </w:r>
    </w:p>
    <w:p>
      <w:pPr>
        <w:spacing w:after="120"/>
      </w:pPr>
      <w:r>
        <w:t xml:space="preserve">Zwrot środków nastąpi w ciągu 14 dni od otrzymania Twojego oświadczenia, tą samą metodą.</w:t>
      </w:r>
    </w:p>
    <w:p>
      <w:pPr>
        <w:pStyle w:val="Heading2"/>
        <w:spacing w:after="80" w:before="160"/>
      </w:pPr>
      <w:r>
        <w:t xml:space="preserve">3.4 Faktury</w:t>
      </w:r>
    </w:p>
    <w:p>
      <w:pPr>
        <w:spacing w:after="120"/>
      </w:pPr>
      <w:r>
        <w:t xml:space="preserve">Faktury są wystawiane na dane podane przy zakupie i udostępniane w panelu klienta.</w:t>
      </w:r>
    </w:p>
    <w:p>
      <w:pPr>
        <w:pStyle w:val="Heading2"/>
        <w:spacing w:after="80" w:before="160"/>
      </w:pPr>
      <w:r>
        <w:t xml:space="preserve">3.5 Zakup udziału w Spotkaniu</w:t>
      </w:r>
    </w:p>
    <w:p>
      <w:pPr>
        <w:spacing w:after="120"/>
      </w:pPr>
      <w:r>
        <w:t xml:space="preserve">Udział w Spotkaniu kupujesz w portalu </w:t>
      </w:r>
      <w:r>
        <w:rPr>
          <w:b/>
          <w:bCs/>
        </w:rPr>
        <w:t xml:space="preserve">spotkania.htg.cyou</w:t>
      </w:r>
      <w:r>
        <w:t xml:space="preserve">. </w:t>
      </w:r>
      <w:r>
        <w:rPr>
          <w:b/>
          <w:bCs/>
        </w:rPr>
        <w:t xml:space="preserve">Opłata dotyczy jednego Spotkania</w:t>
      </w:r>
      <w:r>
        <w:t xml:space="preserve">; możesz wykupić udział w wielu Spotkaniach, także w kilku jednocześnie. Po opłaceniu Zespół HTG </w:t>
      </w:r>
      <w:r>
        <w:rPr>
          <w:b/>
          <w:bCs/>
        </w:rPr>
        <w:t xml:space="preserve">przydziela Cię do najbliższej dostępnej grupy</w:t>
      </w:r>
      <w:r>
        <w:t xml:space="preserve"> — termin i link do Spotkania pojawiają się w Twoim panelu. Ceny poszczególnych Spotkań podane są w portalu przed zakupem.</w:t>
      </w:r>
    </w:p>
    <w:p>
      <w:pPr>
        <w:pStyle w:val="Heading1"/>
        <w:spacing w:after="140" w:before="280"/>
      </w:pPr>
      <w:r>
        <w:t xml:space="preserve">4. Subskrypcje — dostęp do Biblioteki Nagrań HTG</w:t>
      </w:r>
    </w:p>
    <w:p>
      <w:pPr>
        <w:pStyle w:val="Heading2"/>
        <w:spacing w:after="80" w:before="160"/>
      </w:pPr>
      <w:r>
        <w:t xml:space="preserve">4.1 Warianty Subskrypcji</w:t>
      </w:r>
    </w:p>
    <w:p>
      <w:pPr>
        <w:pStyle w:val="ListParagraph"/>
        <w:numPr>
          <w:ilvl w:val="0"/>
          <w:numId w:val="2"/>
        </w:numPr>
        <w:spacing w:after="60"/>
      </w:pPr>
      <w:r>
        <w:rPr>
          <w:b/>
          <w:bCs/>
        </w:rPr>
        <w:t xml:space="preserve">Pojedyncze nagranie</w:t>
      </w:r>
      <w:r>
        <w:t xml:space="preserve"> — jednorazowy zakup dostępu do wybranego, opublikowanego nagrania. Ważność dostępu: </w:t>
      </w:r>
      <w:r>
        <w:rPr>
          <w:b/>
          <w:bCs/>
        </w:rPr>
        <w:t xml:space="preserve">24 miesiące</w:t>
      </w:r>
      <w:r>
        <w:t xml:space="preserve"> od daty zakupu.</w:t>
      </w:r>
    </w:p>
    <w:p>
      <w:pPr>
        <w:pStyle w:val="ListParagraph"/>
        <w:numPr>
          <w:ilvl w:val="0"/>
          <w:numId w:val="2"/>
        </w:numPr>
        <w:spacing w:after="60"/>
      </w:pPr>
      <w:r>
        <w:rPr>
          <w:b/>
          <w:bCs/>
        </w:rPr>
        <w:t xml:space="preserve">Pakiet miesięczny</w:t>
      </w:r>
      <w:r>
        <w:t xml:space="preserve"> — dostęp do </w:t>
      </w:r>
      <w:r>
        <w:rPr>
          <w:b/>
          <w:bCs/>
        </w:rPr>
        <w:t xml:space="preserve">miesięcznego zestawu</w:t>
      </w:r>
      <w:r>
        <w:t xml:space="preserve"> kilku nagrań publikowanego co miesiąc (oznaczonego nazwą miesiąca, np. „Pakiet styczeń 2026"). Ważność dostępu do zakupionego zestawu: </w:t>
      </w:r>
      <w:r>
        <w:rPr>
          <w:b/>
          <w:bCs/>
        </w:rPr>
        <w:t xml:space="preserve">24 miesiące</w:t>
      </w:r>
      <w:r>
        <w:t xml:space="preserve"> od daty zakupu.</w:t>
      </w:r>
    </w:p>
    <w:p>
      <w:pPr>
        <w:pStyle w:val="ListParagraph"/>
        <w:numPr>
          <w:ilvl w:val="0"/>
          <w:numId w:val="2"/>
        </w:numPr>
        <w:spacing w:after="60"/>
      </w:pPr>
      <w:r>
        <w:rPr>
          <w:b/>
          <w:bCs/>
        </w:rPr>
        <w:t xml:space="preserve">Pakiet roczny</w:t>
      </w:r>
      <w:r>
        <w:t xml:space="preserve"> — dostęp do </w:t>
      </w:r>
      <w:r>
        <w:rPr>
          <w:b/>
          <w:bCs/>
        </w:rPr>
        <w:t xml:space="preserve">dwunastu miesięcznych zestawów</w:t>
      </w:r>
      <w:r>
        <w:t xml:space="preserve"> wybranych przez Uczestnika (kolejnych następujących po sobie albo dowolnych spośród dostępnych). Ważność dostępu do każdego z dwunastu zestawów: </w:t>
      </w:r>
      <w:r>
        <w:rPr>
          <w:b/>
          <w:bCs/>
        </w:rPr>
        <w:t xml:space="preserve">24 miesiące</w:t>
      </w:r>
      <w:r>
        <w:t xml:space="preserve"> od daty zakupu pakietu rocznego.</w:t>
      </w:r>
    </w:p>
    <w:p>
      <w:pPr>
        <w:spacing w:after="120"/>
      </w:pPr>
      <w:r>
        <w:t xml:space="preserve">Subskrypcje </w:t>
      </w:r>
      <w:r>
        <w:rPr>
          <w:b/>
          <w:bCs/>
        </w:rPr>
        <w:t xml:space="preserve">nie odnawiają się automatycznie</w:t>
      </w:r>
      <w:r>
        <w:t xml:space="preserve"> — po wykorzystaniu zakupionego pakietu Uczestnik może dokonać kolejnego zakupu w dowolnym momencie. Płatność pobierana jest jednorazowo przy zakupie.</w:t>
      </w:r>
    </w:p>
    <w:p>
      <w:pPr>
        <w:pStyle w:val="Heading2"/>
        <w:spacing w:after="80" w:before="160"/>
      </w:pPr>
      <w:r>
        <w:t xml:space="preserve">4.2 Brak zwrotów</w:t>
      </w:r>
    </w:p>
    <w:p>
      <w:pPr>
        <w:spacing w:after="120"/>
      </w:pPr>
      <w:r>
        <w:t xml:space="preserve">Po dokonaniu zakupu Subskrypcji (pojedyncze nagranie, Pakiet miesięczny, Pakiet roczny) i udostępnieniu treści w panelu klienta, </w:t>
      </w:r>
      <w:r>
        <w:rPr>
          <w:b/>
          <w:bCs/>
        </w:rPr>
        <w:t xml:space="preserve">wpłacona kwota nie podlega zwrotowi</w:t>
      </w:r>
      <w:r>
        <w:t xml:space="preserve">. Subskrypcje są treściami cyfrowymi w rozumieniu art. 38 pkt 13 ustawy o prawach konsumenta — Uczestnik traci prawo odstąpienia z chwilą rozpoczęcia świadczenia po wyrażeniu wyraźnej zgody przy zakupie (osobny checkbox: „żądam udostępnienia treści cyfrowych przed upływem 14 dni i przyjmuję do wiadomości utratę prawa odstąpienia").</w:t>
      </w:r>
    </w:p>
    <w:p>
      <w:pPr>
        <w:pStyle w:val="Heading2"/>
        <w:spacing w:after="80" w:before="160"/>
      </w:pPr>
      <w:r>
        <w:t xml:space="preserve">4.3 Zmiana ceny</w:t>
      </w:r>
    </w:p>
    <w:p>
      <w:pPr>
        <w:spacing w:after="120"/>
      </w:pPr>
      <w:r>
        <w:t xml:space="preserve">Cena każdej Subskrypcji jest ustalana w momencie zakupu i nie ulega zmianie dla już opłaconego pakietu przez cały 24-miesięczny okres ważności. Administrator Serwisu może zmieniać ceny przyszłych Subskrypcji w dowolnym momencie — zmiana cen nie ma zastosowania do zakupów dokonanych przed zmianą.</w:t>
      </w:r>
    </w:p>
    <w:p>
      <w:pPr>
        <w:pStyle w:val="Heading2"/>
        <w:spacing w:after="80" w:before="160"/>
      </w:pPr>
      <w:r>
        <w:t xml:space="preserve">4.4 Wady treści cyfrowych</w:t>
      </w:r>
    </w:p>
    <w:p>
      <w:pPr>
        <w:spacing w:after="120"/>
      </w:pPr>
      <w:r>
        <w:t xml:space="preserve">W przypadku wad treści cyfrowych przysługują Ci prawa z rozdziału 5b ustawy o prawach konsumenta (naprawa, wymiana, obniżenie ceny, odstąpienie).</w:t>
      </w:r>
    </w:p>
    <w:p>
      <w:pPr>
        <w:pStyle w:val="Heading2"/>
        <w:spacing w:after="80" w:before="160"/>
      </w:pPr>
      <w:r>
        <w:t xml:space="preserve">4.5 Trwałość usługi</w:t>
      </w:r>
    </w:p>
    <w:p>
      <w:pPr>
        <w:spacing w:after="120"/>
      </w:pPr>
      <w:r>
        <w:t xml:space="preserve">Gwarantujemy utrzymanie Biblioteki Nagrań HTG i dostępu do zakupionych Subskrypcji przez okres ich ważności (24 miesiące od daty zakupu). W razie zaprzestania świadczenia usługi przed upływem tego okresu, poinformujemy Cię z co najmniej </w:t>
      </w:r>
      <w:r>
        <w:rPr>
          <w:b/>
          <w:bCs/>
        </w:rPr>
        <w:t xml:space="preserve">90-dniowym wyprzedzeniem</w:t>
      </w:r>
      <w:r>
        <w:t xml:space="preserve"> i zwrócimy proporcjonalną część opłaty za niewykorzystany okres.</w:t>
      </w:r>
    </w:p>
    <w:p>
      <w:pPr>
        <w:pStyle w:val="Heading1"/>
        <w:spacing w:after="140" w:before="280"/>
      </w:pPr>
      <w:r>
        <w:t xml:space="preserve">5. Zmiany terminów</w:t>
      </w:r>
    </w:p>
    <w:p>
      <w:pPr>
        <w:pStyle w:val="Heading2"/>
        <w:spacing w:after="80" w:before="160"/>
      </w:pPr>
      <w:r>
        <w:t xml:space="preserve">5.1 Z Twojej inicjatywy</w:t>
      </w:r>
    </w:p>
    <w:p>
      <w:pPr>
        <w:pStyle w:val="ListParagraph"/>
        <w:numPr>
          <w:ilvl w:val="0"/>
          <w:numId w:val="2"/>
        </w:numPr>
        <w:spacing w:after="60"/>
      </w:pPr>
      <w:r>
        <w:t xml:space="preserve">Termin sesji lub Spotkania możesz zmienić </w:t>
      </w:r>
      <w:r>
        <w:rPr>
          <w:b/>
          <w:bCs/>
        </w:rPr>
        <w:t xml:space="preserve">najpóźniej na 24 godziny</w:t>
      </w:r>
      <w:r>
        <w:t xml:space="preserve"> przed jego rozpoczęciem — bez dodatkowych kosztów. Otrzymasz nowy termin i </w:t>
      </w:r>
      <w:r>
        <w:rPr>
          <w:b/>
          <w:bCs/>
        </w:rPr>
        <w:t xml:space="preserve">nie dopłacasz</w:t>
      </w:r>
      <w:r>
        <w:t xml:space="preserve">.</w:t>
      </w:r>
    </w:p>
    <w:p>
      <w:pPr>
        <w:pStyle w:val="ListParagraph"/>
        <w:numPr>
          <w:ilvl w:val="0"/>
          <w:numId w:val="2"/>
        </w:numPr>
        <w:spacing w:after="60"/>
      </w:pPr>
      <w:r>
        <w:t xml:space="preserve">Zmianę zgłaszasz w panelu klienta (przy Spotkaniu — przyciskiem „Nie mogę wziąć udziału", zob. pkt 5.4) lub pisząc na htg@htg.cyou.</w:t>
      </w:r>
    </w:p>
    <w:p>
      <w:pPr>
        <w:pStyle w:val="ListParagraph"/>
        <w:numPr>
          <w:ilvl w:val="0"/>
          <w:numId w:val="2"/>
        </w:numPr>
        <w:spacing w:after="60"/>
      </w:pPr>
      <w:r>
        <w:t xml:space="preserve">Z uwagi na ograniczoną dostępność Prowadzącej, czas oczekiwania na nowy termin może być wydłużony (nawet do kilku miesięcy).</w:t>
      </w:r>
    </w:p>
    <w:p>
      <w:pPr>
        <w:pStyle w:val="Heading2"/>
        <w:spacing w:after="80" w:before="160"/>
      </w:pPr>
      <w:r>
        <w:t xml:space="preserve">5.2 Późne odwołanie i nieobecność</w:t>
      </w:r>
    </w:p>
    <w:p>
      <w:pPr>
        <w:spacing w:after="120"/>
      </w:pPr>
      <w:r>
        <w:t xml:space="preserve">Zmiana terminu lub odwołanie zgłoszone </w:t>
      </w:r>
      <w:r>
        <w:rPr>
          <w:b/>
          <w:bCs/>
        </w:rPr>
        <w:t xml:space="preserve">później niż 24 godziny</w:t>
      </w:r>
      <w:r>
        <w:t xml:space="preserve"> przed sesją albo Spotkaniem, a także </w:t>
      </w:r>
      <w:r>
        <w:rPr>
          <w:b/>
          <w:bCs/>
        </w:rPr>
        <w:t xml:space="preserve">niestawienie się (nieobecność)</w:t>
      </w:r>
      <w:r>
        <w:t xml:space="preserve">, skutkuje tym, że </w:t>
      </w:r>
      <w:r>
        <w:rPr>
          <w:b/>
          <w:bCs/>
        </w:rPr>
        <w:t xml:space="preserve"> wpłacona kwota przepada — jest bezzwrotna</w:t>
      </w:r>
      <w:r>
        <w:t xml:space="preserve">. Środki pokrywają zarezerwowany czas Prowadzącej oraz koszty organizacyjne Zespołu HTG. Dotyczy to zarówno sesji indywidualnych, jak i Spotkań grupowych.</w:t>
      </w:r>
    </w:p>
    <w:p>
      <w:pPr>
        <w:spacing w:after="120"/>
      </w:pPr>
      <w:r>
        <w:t xml:space="preserve">Powyższa zasada jest dodatkowo potwierdzana </w:t>
      </w:r>
      <w:r>
        <w:rPr>
          <w:b/>
          <w:bCs/>
        </w:rPr>
        <w:t xml:space="preserve">osobnym oświadczeniem (checkboxem)</w:t>
      </w:r>
      <w:r>
        <w:t xml:space="preserve"> przy rezerwacji sesji — przed dokonaniem płatności Uczestnik wyraźnie akceptuje warunki odwołania.</w:t>
      </w:r>
    </w:p>
    <w:p>
      <w:pPr>
        <w:spacing w:after="120"/>
      </w:pPr>
      <w:r>
        <w:t xml:space="preserve">W udokumentowanych sytuacjach losowych (choroba, zdarzenie nagłe) Zespół HTG może zaproponować nowy termin bez dopłaty — według własnego uznania, z uwzględnieniem dostępności Prowadzącej.</w:t>
      </w:r>
    </w:p>
    <w:p>
      <w:pPr>
        <w:spacing w:after="120"/>
      </w:pPr>
      <w:r>
        <w:t xml:space="preserve">Niniejsze postanowienie nie uchybia prawu odstąpienia z pkt 3.3.</w:t>
      </w:r>
    </w:p>
    <w:p>
      <w:pPr>
        <w:pStyle w:val="Heading2"/>
        <w:spacing w:after="80" w:before="160"/>
      </w:pPr>
      <w:r>
        <w:t xml:space="preserve">5.3 Z naszej inicjatywy</w:t>
      </w:r>
    </w:p>
    <w:p>
      <w:pPr>
        <w:spacing w:after="120"/>
      </w:pPr>
      <w:r>
        <w:t xml:space="preserve">Jeżeli z ważnych przyczyn musimy przesunąć Twoją sesję, niezwłocznie się z Tobą skontaktujemy. </w:t>
      </w:r>
      <w:r>
        <w:rPr>
          <w:b/>
          <w:bCs/>
        </w:rPr>
        <w:t xml:space="preserve"> Wybór należy do Ciebie:</w:t>
      </w:r>
    </w:p>
    <w:p>
      <w:pPr>
        <w:pStyle w:val="ListParagraph"/>
        <w:numPr>
          <w:ilvl w:val="0"/>
          <w:numId w:val="2"/>
        </w:numPr>
        <w:spacing w:after="60"/>
      </w:pPr>
      <w:r>
        <w:t xml:space="preserve">inny wolny termin,</w:t>
      </w:r>
    </w:p>
    <w:p>
      <w:pPr>
        <w:pStyle w:val="ListParagraph"/>
        <w:numPr>
          <w:ilvl w:val="0"/>
          <w:numId w:val="2"/>
        </w:numPr>
        <w:spacing w:after="60"/>
      </w:pPr>
      <w:r>
        <w:t xml:space="preserve">voucher ważny 12 miesięcy,</w:t>
      </w:r>
    </w:p>
    <w:p>
      <w:pPr>
        <w:pStyle w:val="ListParagraph"/>
        <w:numPr>
          <w:ilvl w:val="0"/>
          <w:numId w:val="2"/>
        </w:numPr>
        <w:spacing w:after="60"/>
      </w:pPr>
      <w:r>
        <w:t xml:space="preserve">pełny zwrot wpłaconej kwoty w terminie 7 dni roboczych.</w:t>
      </w:r>
    </w:p>
    <w:p>
      <w:pPr>
        <w:pStyle w:val="Heading2"/>
        <w:spacing w:after="80" w:before="160"/>
      </w:pPr>
      <w:r>
        <w:t xml:space="preserve">5.4 Zmiana terminu Spotkania</w:t>
      </w:r>
    </w:p>
    <w:p>
      <w:pPr>
        <w:spacing w:after="120"/>
      </w:pPr>
      <w:r>
        <w:t xml:space="preserve">Jeśli nie możesz wziąć udziału w przydzielonym Spotkaniu, możesz zgłosić zmianę terminu </w:t>
      </w:r>
      <w:r>
        <w:rPr>
          <w:b/>
          <w:bCs/>
        </w:rPr>
        <w:t xml:space="preserve"> najpóźniej na 24 godziny przed jego rozpoczęciem</w:t>
      </w:r>
      <w:r>
        <w:t xml:space="preserve"> — w panelu (przycisk „Nie mogę wziąć udziału"). Zwalniamy wtedy Twoje miejsce, a Ciebie </w:t>
      </w:r>
      <w:r>
        <w:rPr>
          <w:b/>
          <w:bCs/>
        </w:rPr>
        <w:t xml:space="preserve"> z priorytetem przepisujemy na kolejny dostępny termin</w:t>
      </w:r>
      <w:r>
        <w:t xml:space="preserve">; opłata nie przepada i nie pobieramy dopłaty.</w:t>
      </w:r>
    </w:p>
    <w:p>
      <w:pPr>
        <w:spacing w:after="120"/>
      </w:pPr>
      <w:r>
        <w:t xml:space="preserve">Po upływie 24 godzin przed Spotkaniem samodzielna zmiana terminu nie jest możliwa, a w razie nieobecności bez zgłoszenia miejsce uznaje się za wykorzystane. W udokumentowanych sytuacjach losowych (choroba, zdarzenie nagłe) pkt 5.2 stosuje się odpowiednio — Zespół HTG może zaproponować kolejny termin według własnego uznania.</w:t>
      </w:r>
    </w:p>
    <w:p>
      <w:pPr>
        <w:pStyle w:val="Heading1"/>
        <w:spacing w:after="140" w:before="280"/>
      </w:pPr>
      <w:r>
        <w:t xml:space="preserve">6. Charakter sesji i Twoja odpowiedzialność</w:t>
      </w:r>
    </w:p>
    <w:p>
      <w:pPr>
        <w:spacing w:after="120"/>
      </w:pPr>
      <w:r>
        <w:rPr>
          <w:b/>
          <w:bCs/>
        </w:rPr>
        <w:t xml:space="preserve">Sesje HTG mają charakter wyłącznie inspiracyjny i rozwojowy.</w:t>
      </w:r>
      <w:r>
        <w:t xml:space="preserve"> Sesja HTG opiera się na niekonwencjonalnych sposobach pracy z intuicją i postrzeganiem pozazmysłowym. Ponieważ sposoby te wykraczają poza standardowe ramy naukowe, sesję należy traktować jako formę niemierzalnej inspiracji, a nie twardą wytyczną. Biorąc udział w sesji, akceptujesz jej subiektywny i eksperymentalny charakter.</w:t>
      </w:r>
    </w:p>
    <w:p>
      <w:pPr>
        <w:spacing w:after="120"/>
      </w:pPr>
      <w:r>
        <w:t xml:space="preserve">Nasze sesje </w:t>
      </w:r>
      <w:r>
        <w:rPr>
          <w:b/>
          <w:bCs/>
        </w:rPr>
        <w:t xml:space="preserve">nie są formą diagnozy, terapii psychologicznej, psychoterapii, porady medycznej, prawnej ani finansowej</w:t>
      </w:r>
      <w:r>
        <w:t xml:space="preserve">. Jeśli zmagasz się z problemami zdrowotnymi, psychicznymi lub potrzebujesz profesjonalnej pomocy — zachęcamy do kontaktu z odpowiednim specjalistą.</w:t>
      </w:r>
    </w:p>
    <w:p>
      <w:pPr>
        <w:pBdr>
          <w:left w:val="single" w:color="8B9E7C" w:sz="18" w:space="12"/>
        </w:pBdr>
        <w:spacing w:after="120" w:before="80"/>
        <w:ind w:left="360"/>
      </w:pPr>
      <w:r>
        <w:rPr>
          <w:b/>
          <w:bCs/>
        </w:rPr>
        <w:t xml:space="preserve">Sesja HTG nie jest interwencją kryzysową.</w:t>
      </w:r>
      <w:r>
        <w:t xml:space="preserve"> Jeśli jesteś w kryzysie psychicznym lub zagrożeniu życia, prosimy o kontakt z: &lt;ul className="list-disc pl-6 mt-2 space-y-1"&gt;</w:t>
      </w:r>
    </w:p>
    <w:p>
      <w:pPr>
        <w:pStyle w:val="ListParagraph"/>
        <w:numPr>
          <w:ilvl w:val="0"/>
          <w:numId w:val="2"/>
        </w:numPr>
        <w:spacing w:after="60"/>
      </w:pPr>
      <w:r>
        <w:rPr>
          <w:b/>
          <w:bCs/>
        </w:rPr>
        <w:t xml:space="preserve">Telefon Zaufania dla Dorosłych w Kryzysie Emocjonalnym</w:t>
      </w:r>
      <w:r>
        <w:t xml:space="preserve"> — 116 123 (bezpłatny, anonimowy)</w:t>
      </w:r>
    </w:p>
    <w:p>
      <w:pPr>
        <w:pStyle w:val="ListParagraph"/>
        <w:numPr>
          <w:ilvl w:val="0"/>
          <w:numId w:val="2"/>
        </w:numPr>
        <w:spacing w:after="60"/>
      </w:pPr>
      <w:r>
        <w:rPr>
          <w:b/>
          <w:bCs/>
        </w:rPr>
        <w:t xml:space="preserve">Centrum Wsparcia dla Osób Dorosłych w Kryzysie</w:t>
      </w:r>
      <w:r>
        <w:t xml:space="preserve"> — 800 70 22 22 (24/7)</w:t>
      </w:r>
    </w:p>
    <w:p>
      <w:pPr>
        <w:pStyle w:val="ListParagraph"/>
        <w:numPr>
          <w:ilvl w:val="0"/>
          <w:numId w:val="2"/>
        </w:numPr>
        <w:spacing w:after="60"/>
      </w:pPr>
      <w:r>
        <w:rPr>
          <w:b/>
          <w:bCs/>
        </w:rPr>
        <w:t xml:space="preserve">Telefon Zaufania dla Dzieci i Młodzieży</w:t>
      </w:r>
      <w:r>
        <w:t xml:space="preserve"> — 116 111 &lt;/ul&gt;</w:t>
      </w:r>
    </w:p>
    <w:p>
      <w:pPr>
        <w:spacing w:after="120"/>
      </w:pPr>
      <w:r>
        <w:t xml:space="preserve">Zespół HTG dzieli się swoimi wglądami, jednak to Ty jesteś kreatorem swojego życia. Zachęcamy do samodzielnego podejmowania decyzji i konsultacji specjalistycznych przed istotnymi zmianami zdrowotnymi, zawodowymi lub finansowymi.</w:t>
      </w:r>
    </w:p>
    <w:p>
      <w:pPr>
        <w:pStyle w:val="Heading2"/>
        <w:spacing w:after="80" w:before="160"/>
      </w:pPr>
      <w:r>
        <w:t xml:space="preserve">6.1 Brak gwarancji rezultatów</w:t>
      </w:r>
    </w:p>
    <w:p>
      <w:pPr>
        <w:spacing w:after="120"/>
      </w:pPr>
      <w:r>
        <w:t xml:space="preserve">Sesje HTG mają charakter rozwojowy i subiektywny — Administrator Serwisu nie składa obietnic ani gwarancji osiągnięcia określonych rezultatów życiowych, zdrowotnych czy finansowych.</w:t>
      </w:r>
    </w:p>
    <w:p>
      <w:pPr>
        <w:pStyle w:val="Heading2"/>
        <w:spacing w:after="80" w:before="160"/>
      </w:pPr>
      <w:r>
        <w:t xml:space="preserve">6.2 Odpowiedzialność</w:t>
      </w:r>
    </w:p>
    <w:p>
      <w:pPr>
        <w:spacing w:after="120"/>
      </w:pPr>
      <w:r>
        <w:t xml:space="preserve">Administrator Serwisu odpowiada wobec Konsumenta za niewykonanie lub nienależyte wykonanie umowy na zasadach ogólnych Kodeksu cywilnego.</w:t>
      </w:r>
    </w:p>
    <w:p>
      <w:pPr>
        <w:spacing w:after="120"/>
      </w:pPr>
      <w:r>
        <w:t xml:space="preserve">W zakresie dopuszczonym przepisami prawa, </w:t>
      </w:r>
      <w:r>
        <w:rPr>
          <w:b/>
          <w:bCs/>
        </w:rPr>
        <w:t xml:space="preserve">odpowiedzialność Administratora Serwisu wobec Uczestnika niebędącego Konsumentem</w:t>
      </w:r>
      <w:r>
        <w:t xml:space="preserve"> jest ograniczona do równowartości ceny zapłaconej za daną Sesję HTG; ograniczenie to nie dotyczy szkód wyrządzonych umyślnie ani szkód na osobie.</w:t>
      </w:r>
    </w:p>
    <w:p>
      <w:pPr>
        <w:spacing w:after="120"/>
      </w:pPr>
      <w:r>
        <w:t xml:space="preserve">W relacji z Konsumentem </w:t>
      </w:r>
      <w:r>
        <w:rPr>
          <w:b/>
          <w:bCs/>
        </w:rPr>
        <w:t xml:space="preserve">wyłączamy odpowiedzialność wyłącznie za szkody pośrednie i utracone korzyści</w:t>
      </w:r>
      <w:r>
        <w:t xml:space="preserve"> w zakresie dopuszczalnym przepisami; pełna odpowiedzialność za szkody na osobie i szkody wyrządzone umyślnie lub wskutek rażącego niedbalstwa pozostaje zachowana.</w:t>
      </w:r>
    </w:p>
    <w:p>
      <w:pPr>
        <w:pStyle w:val="Heading2"/>
        <w:spacing w:after="80" w:before="160"/>
      </w:pPr>
      <w:r>
        <w:t xml:space="preserve">6.3 Bezpieczeństwo przestrzeni</w:t>
      </w:r>
    </w:p>
    <w:p>
      <w:pPr>
        <w:spacing w:after="120"/>
      </w:pPr>
      <w:r>
        <w:t xml:space="preserve">Dbając o jakość przestrzeni i wzajemne bezpieczeństwo, Prowadzący ma prawo przerwać lub odmówić kontynuowania sesji, jeśli Uczestnik zachowuje się w sposób agresywny, naruszający granice osobiste lub znajduje się — w ocenie Prowadzącego — pod widocznym wpływem substancji psychoaktywnych. W takich rażących przypadkach opłata za sesję nie podlega zwrotowi. Niniejsze postanowienie dotyczy sytuacji zaistniałych w trakcie trwania sesji.</w:t>
      </w:r>
    </w:p>
    <w:p>
      <w:pPr>
        <w:pStyle w:val="Heading1"/>
        <w:spacing w:after="140" w:before="280"/>
      </w:pPr>
      <w:r>
        <w:t xml:space="preserve">7. Nagrania i poufność</w:t>
      </w:r>
    </w:p>
    <w:p>
      <w:pPr>
        <w:pStyle w:val="Heading2"/>
        <w:spacing w:after="80" w:before="160"/>
      </w:pPr>
      <w:r>
        <w:t xml:space="preserve">7.1 Nagrywanie jako element usługi</w:t>
      </w:r>
    </w:p>
    <w:p>
      <w:pPr>
        <w:spacing w:after="120"/>
      </w:pPr>
      <w:r>
        <w:t xml:space="preserve">Każda Sesja HTG jest nagrywana w formie audio i wideo. </w:t>
      </w:r>
      <w:r>
        <w:rPr>
          <w:b/>
          <w:bCs/>
        </w:rPr>
        <w:t xml:space="preserve">Nagrywanie stanowi integralną część usługi Sesji HTG</w:t>
      </w:r>
      <w:r>
        <w:t xml:space="preserve"> i jest niezbędne do jej wykonania (m.in. Twój dostęp do nagrania w panelu klienta, dokumentacja procesu). Podstawą prawną przetwarzania danych w tym celu jest </w:t>
      </w:r>
      <w:r>
        <w:rPr>
          <w:b/>
          <w:bCs/>
        </w:rPr>
        <w:t xml:space="preserve">wykonanie umowy</w:t>
      </w:r>
      <w:r>
        <w:t xml:space="preserve"> (art. 6 ust. 1 lit. b RODO).</w:t>
      </w:r>
    </w:p>
    <w:p>
      <w:pPr>
        <w:spacing w:after="120"/>
      </w:pPr>
      <w:r>
        <w:t xml:space="preserve">Bez zgody na nagrywanie nie jest technicznie możliwe wykonanie Sesji HTG — informujemy o tym wyraźnie przed zawarciem umowy.</w:t>
      </w:r>
    </w:p>
    <w:p>
      <w:pPr>
        <w:spacing w:after="120"/>
      </w:pPr>
      <w:r>
        <w:rPr>
          <w:b/>
          <w:bCs/>
        </w:rPr>
        <w:t xml:space="preserve">Spotkania grupowe również są nagrywane</w:t>
      </w:r>
      <w:r>
        <w:t xml:space="preserve"> (audio-wideo) na zasadach niniejszego punktu. Ze względu na charakter grupowy nagranie obejmuje wszystkich Uczestników łącznie i nie jest możliwe selektywne usunięcie pojedynczej wypowiedzi (zob. pkt 2.5).</w:t>
      </w:r>
    </w:p>
    <w:p>
      <w:pPr>
        <w:pStyle w:val="Heading2"/>
        <w:spacing w:after="80" w:before="160"/>
      </w:pPr>
      <w:r>
        <w:t xml:space="preserve">7.2 Twój dostęp do nagrania</w:t>
      </w:r>
    </w:p>
    <w:p>
      <w:pPr>
        <w:pStyle w:val="ListParagraph"/>
        <w:numPr>
          <w:ilvl w:val="0"/>
          <w:numId w:val="2"/>
        </w:numPr>
        <w:spacing w:after="60"/>
      </w:pPr>
      <w:r>
        <w:t xml:space="preserve">Nagranie udostępnimy Ci </w:t>
      </w:r>
      <w:r>
        <w:rPr>
          <w:b/>
          <w:bCs/>
        </w:rPr>
        <w:t xml:space="preserve">do odsłuchania w panelu klienta</w:t>
      </w:r>
      <w:r>
        <w:t xml:space="preserve"> w ciągu 7 dni od sesji.</w:t>
      </w:r>
    </w:p>
    <w:p>
      <w:pPr>
        <w:pStyle w:val="ListParagraph"/>
        <w:numPr>
          <w:ilvl w:val="0"/>
          <w:numId w:val="2"/>
        </w:numPr>
        <w:spacing w:after="60"/>
      </w:pPr>
      <w:r>
        <w:t xml:space="preserve">Nagranie służy Twojemu </w:t>
      </w:r>
      <w:r>
        <w:rPr>
          <w:b/>
          <w:bCs/>
        </w:rPr>
        <w:t xml:space="preserve">prywatnemu użytkowi</w:t>
      </w:r>
      <w:r>
        <w:t xml:space="preserve"> — możesz do niego swobodnie wracać w panelu klienta.</w:t>
      </w:r>
    </w:p>
    <w:p>
      <w:pPr>
        <w:pStyle w:val="ListParagraph"/>
        <w:numPr>
          <w:ilvl w:val="0"/>
          <w:numId w:val="2"/>
        </w:numPr>
        <w:spacing w:after="60"/>
      </w:pPr>
      <w:r>
        <w:t xml:space="preserve">Wszystkie prawa autorskie majątkowe do nagrania (jako utworu audiowizualnego) przysługują Administratorowi Serwisu. Nagranie nie jest pobierane ani przekazywane Uczestnikowi w postaci pliku.</w:t>
      </w:r>
    </w:p>
    <w:p>
      <w:pPr>
        <w:pStyle w:val="ListParagraph"/>
        <w:numPr>
          <w:ilvl w:val="0"/>
          <w:numId w:val="2"/>
        </w:numPr>
        <w:spacing w:after="60"/>
      </w:pPr>
      <w:r>
        <w:rPr>
          <w:b/>
          <w:bCs/>
        </w:rPr>
        <w:t xml:space="preserve">Publikowanie, udostępnianie, rozpowszechnianie lub kopiowanie nagrania</w:t>
      </w:r>
      <w:r>
        <w:t xml:space="preserve"> (w całości lub we fragmentach) przez Uczestnika </w:t>
      </w:r>
      <w:r>
        <w:rPr>
          <w:b/>
          <w:bCs/>
        </w:rPr>
        <w:t xml:space="preserve">jest niedozwolone</w:t>
      </w:r>
      <w:r>
        <w:t xml:space="preserve">.</w:t>
      </w:r>
    </w:p>
    <w:p>
      <w:pPr>
        <w:pStyle w:val="Heading2"/>
        <w:spacing w:after="80" w:before="160"/>
      </w:pPr>
      <w:r>
        <w:t xml:space="preserve">7.3 Zakaz samodzielnego nagrywania</w:t>
      </w:r>
    </w:p>
    <w:p>
      <w:pPr>
        <w:spacing w:after="120"/>
      </w:pPr>
      <w:r>
        <w:t xml:space="preserve">Aby każdy mógł czuć się swobodnie, obowiązuje całkowity zakaz samodzielnego nagrywania sesji (audio, wideo, screen recording) przez Uczestnika. Oficjalne i jedyne nagranie realizuje Zespół HTG.</w:t>
      </w:r>
    </w:p>
    <w:p>
      <w:pPr>
        <w:spacing w:after="120"/>
      </w:pPr>
      <w:r>
        <w:t xml:space="preserve">Złamanie tego zakazu (np. potajemne nagrywanie) oznacza natychmiastowe przerwanie sesji bez możliwości zwrotu opłaty. Zastrzegamy sobie prawo do podjęcia kroków prawnych w przypadku naruszenia naszych dóbr osobistych i praw autorskich.</w:t>
      </w:r>
    </w:p>
    <w:p>
      <w:pPr>
        <w:pStyle w:val="Heading2"/>
        <w:spacing w:after="80" w:before="160"/>
      </w:pPr>
      <w:r>
        <w:t xml:space="preserve">7.4 Poufność</w:t>
      </w:r>
    </w:p>
    <w:p>
      <w:pPr>
        <w:spacing w:after="120"/>
      </w:pPr>
      <w:r>
        <w:t xml:space="preserve">Zespół HTG traktuje treść każdej sesji jako poufną. Informacje, które nam powierzasz, nie będą udostępniane osobom trzecim — z wyjątkiem sytuacji wynikających z prawa lub publikacji sesji na warunkach z pkt 8.</w:t>
      </w:r>
    </w:p>
    <w:p>
      <w:pPr>
        <w:spacing w:after="120"/>
      </w:pPr>
      <w:r>
        <w:t xml:space="preserve">Zespół HTG może informować na htgcyou.com o aktualnie prowadzonych sesjach, wykorzystując wyłącznie imię Uczestnika (bez nazwiska), np. „sesja dla Anny".</w:t>
      </w:r>
    </w:p>
    <w:p>
      <w:pPr>
        <w:pStyle w:val="Heading2"/>
        <w:spacing w:after="80" w:before="160"/>
      </w:pPr>
      <w:r>
        <w:t xml:space="preserve">7.5 Przechowywanie i usuwanie</w:t>
      </w:r>
    </w:p>
    <w:p>
      <w:pPr>
        <w:pStyle w:val="ListParagraph"/>
        <w:numPr>
          <w:ilvl w:val="0"/>
          <w:numId w:val="2"/>
        </w:numPr>
        <w:spacing w:after="60"/>
      </w:pPr>
      <w:r>
        <w:rPr>
          <w:b/>
          <w:bCs/>
        </w:rPr>
        <w:t xml:space="preserve">Nagranie oryginalne</w:t>
      </w:r>
      <w:r>
        <w:t xml:space="preserve"> (pełna sesja w panelu klienta): co najmniej </w:t>
      </w:r>
      <w:r>
        <w:rPr>
          <w:b/>
          <w:bCs/>
        </w:rPr>
        <w:t xml:space="preserve">24 miesiące</w:t>
      </w:r>
      <w:r>
        <w:t xml:space="preserve"> od daty sesji.</w:t>
      </w:r>
    </w:p>
    <w:p>
      <w:pPr>
        <w:pStyle w:val="ListParagraph"/>
        <w:numPr>
          <w:ilvl w:val="0"/>
          <w:numId w:val="2"/>
        </w:numPr>
        <w:spacing w:after="60"/>
      </w:pPr>
      <w:r>
        <w:rPr>
          <w:b/>
          <w:bCs/>
        </w:rPr>
        <w:t xml:space="preserve">Nagrania opublikowane</w:t>
      </w:r>
      <w:r>
        <w:t xml:space="preserve"> w kanałach HTG (Biblioteka Nagrań HTG, kanał YouTube HTG, htgcyou.com): </w:t>
      </w:r>
      <w:r>
        <w:rPr>
          <w:b/>
          <w:bCs/>
        </w:rPr>
        <w:t xml:space="preserve">bezterminowo</w:t>
      </w:r>
      <w:r>
        <w:t xml:space="preserve"> — stanowią archiwum HTG i są elementem usługi subskrypcyjnej oraz publicznej obecności inicjatywy.</w:t>
      </w:r>
    </w:p>
    <w:p>
      <w:pPr>
        <w:pStyle w:val="ListParagraph"/>
        <w:numPr>
          <w:ilvl w:val="0"/>
          <w:numId w:val="2"/>
        </w:numPr>
        <w:spacing w:after="60"/>
      </w:pPr>
      <w:r>
        <w:rPr>
          <w:b/>
          <w:bCs/>
        </w:rPr>
        <w:t xml:space="preserve">Fragmenty wykorzystane w materiałach informacyjnych</w:t>
      </w:r>
      <w:r>
        <w:t xml:space="preserve">: bezterminowo, w zakresie udzielonych zgód.</w:t>
      </w:r>
    </w:p>
    <w:p>
      <w:pPr>
        <w:pStyle w:val="ListParagraph"/>
        <w:numPr>
          <w:ilvl w:val="0"/>
          <w:numId w:val="2"/>
        </w:numPr>
        <w:spacing w:after="60"/>
      </w:pPr>
      <w:r>
        <w:rPr>
          <w:b/>
          <w:bCs/>
        </w:rPr>
        <w:t xml:space="preserve">Anonimizowane fragmenty</w:t>
      </w:r>
      <w:r>
        <w:t xml:space="preserve"> (bez wizerunku albo ze zmienionym głosem do nierozpoznawalności + bez wskazania imienia/danych identyfikujących): bezterminowo, bez ograniczeń kanału.</w:t>
      </w:r>
    </w:p>
    <w:p>
      <w:pPr>
        <w:pStyle w:val="ListParagraph"/>
        <w:numPr>
          <w:ilvl w:val="0"/>
          <w:numId w:val="2"/>
        </w:numPr>
        <w:spacing w:after="60"/>
      </w:pPr>
      <w:r>
        <w:rPr>
          <w:b/>
          <w:bCs/>
        </w:rPr>
        <w:t xml:space="preserve">Kopie techniczne (backup)</w:t>
      </w:r>
      <w:r>
        <w:t xml:space="preserve">: do 90 dni po usunięciu nagrania głównego.</w:t>
      </w:r>
    </w:p>
    <w:p>
      <w:pPr>
        <w:spacing w:after="120"/>
      </w:pPr>
      <w:r>
        <w:t xml:space="preserve">Możesz w każdej chwili poprosić o wcześniejsze usunięcie nagrania oryginalnego ze swojego panelu klienta, pisząc na htg@htg.cyou — uwzględnimy prośbę w ciągu 30 dni. Usunięcie nagrania w panelu klienta nie wpływa na nagrania już opublikowane w kanałach HTG na podstawie pkt 8.</w:t>
      </w:r>
    </w:p>
    <w:p>
      <w:pPr>
        <w:spacing w:after="120"/>
      </w:pPr>
      <w:r>
        <w:t xml:space="preserve">W przypadku usunięcia konta nagrania oryginalne są kasowane, z wyjątkiem: (a) danych księgowych (do 5 lat), (b) danych niezbędnych do obrony roszczeń (do przedawnienia), (c) nagrań i fragmentów opublikowanych w ramach pkt 8 — pozostają one w archiwum HTG zgodnie z zasadami z pkt 8.</w:t>
      </w:r>
    </w:p>
    <w:p>
      <w:pPr>
        <w:pStyle w:val="Heading2"/>
        <w:spacing w:after="80" w:before="160"/>
      </w:pPr>
      <w:r>
        <w:t xml:space="preserve">7.6 Informacje pochodzące od Zespołu HTG — zasada rozpuszczenia</w:t>
      </w:r>
    </w:p>
    <w:p>
      <w:pPr>
        <w:spacing w:after="120"/>
      </w:pPr>
      <w:r>
        <w:t xml:space="preserve">Wszelkie informacje, wglądy, wskazówki i obserwacje przekazywane Uczestnikowi przez Zespół HTG (w szczególności przez Prowadzącą) — w trakcie Sesji HTG oraz poza nią (rozmowy telefoniczne, wiadomości, Spotkania, kontakty kuluarowe) — są </w:t>
      </w:r>
      <w:r>
        <w:rPr>
          <w:b/>
          <w:bCs/>
        </w:rPr>
        <w:t xml:space="preserve">impulsem transformacyjnym</w:t>
      </w:r>
      <w:r>
        <w:t xml:space="preserve"> kierowanym wyłącznie do tego Uczestnika i wyłącznie dla potrzeb jego osobistego procesu.</w:t>
      </w:r>
    </w:p>
    <w:p>
      <w:pPr>
        <w:spacing w:after="120"/>
      </w:pPr>
      <w:r>
        <w:t xml:space="preserve">Uczestnik </w:t>
      </w:r>
      <w:r>
        <w:rPr>
          <w:b/>
          <w:bCs/>
        </w:rPr>
        <w:t xml:space="preserve">zobowiązuje się</w:t>
      </w:r>
      <w:r>
        <w:t xml:space="preserve">:</w:t>
      </w:r>
    </w:p>
    <w:p>
      <w:pPr>
        <w:pStyle w:val="ListParagraph"/>
        <w:numPr>
          <w:ilvl w:val="0"/>
          <w:numId w:val="2"/>
        </w:numPr>
        <w:spacing w:after="60"/>
      </w:pPr>
      <w:r>
        <w:t xml:space="preserve">traktować otrzymane informacje jako </w:t>
      </w:r>
      <w:r>
        <w:rPr>
          <w:b/>
          <w:bCs/>
        </w:rPr>
        <w:t xml:space="preserve">jednorazowy impuls</w:t>
      </w:r>
      <w:r>
        <w:t xml:space="preserve"> — po jego przyjęciu i zintegrowaniu informacje należy </w:t>
      </w:r>
      <w:r>
        <w:rPr>
          <w:b/>
          <w:bCs/>
        </w:rPr>
        <w:t xml:space="preserve">uwolnić</w:t>
      </w:r>
      <w:r>
        <w:t xml:space="preserve">: nie zapisywać ich, nie powtarzać, nie cytować, nie udostępniać, nie posługiwać się nimi w rozmowach z innymi osobami (innymi Uczestnikami, znajomymi, rodziną, w mediach społecznościowych) ani w jakimkolwiek innym kontekście poza własnym procesem wewnętrznym;</w:t>
      </w:r>
    </w:p>
    <w:p>
      <w:pPr>
        <w:pStyle w:val="ListParagraph"/>
        <w:numPr>
          <w:ilvl w:val="0"/>
          <w:numId w:val="2"/>
        </w:numPr>
        <w:spacing w:after="60"/>
      </w:pPr>
      <w:r>
        <w:t xml:space="preserve">nie traktować przekazanych treści jako </w:t>
      </w:r>
      <w:r>
        <w:rPr>
          <w:b/>
          <w:bCs/>
        </w:rPr>
        <w:t xml:space="preserve">twierdzeń o faktach</w:t>
      </w:r>
      <w:r>
        <w:t xml:space="preserve"> ani jako informacji o innych osobach — wglądy Zespołu HTG mają charakter intuicyjny, subiektywny i niedosłowny, są częścią autorskiej metodyki HTG (pkt 9.2) i nie mogą być przekazywane dalej jako informacja o kimkolwiek;</w:t>
      </w:r>
    </w:p>
    <w:p>
      <w:pPr>
        <w:pStyle w:val="ListParagraph"/>
        <w:numPr>
          <w:ilvl w:val="0"/>
          <w:numId w:val="2"/>
        </w:numPr>
        <w:spacing w:after="60"/>
      </w:pPr>
      <w:r>
        <w:t xml:space="preserve">w razie wątpliwości co do treści lub znaczenia otrzymanych informacji — kontaktować się </w:t>
      </w:r>
      <w:r>
        <w:rPr>
          <w:b/>
          <w:bCs/>
        </w:rPr>
        <w:t xml:space="preserve"> wyłącznie bezpośrednio z Zespołem HTG</w:t>
      </w:r>
      <w:r>
        <w:t xml:space="preserve"> (htg@htg.cyou), nie szukać interpretacji u innych Uczestników.</w:t>
      </w:r>
    </w:p>
    <w:p>
      <w:pPr>
        <w:spacing w:after="120"/>
      </w:pPr>
      <w:r>
        <w:rPr>
          <w:b/>
          <w:bCs/>
        </w:rPr>
        <w:t xml:space="preserve">Czas obowiązywania.</w:t>
      </w:r>
      <w:r>
        <w:t xml:space="preserve"> Powyższe zobowiązanie ma charakter bezterminowy i nie wygasa wraz z zakończeniem Sesji ani usunięciem Konta — wynika ono z natury procesu transformacyjnego, a nie z technicznego dostępu do treści.</w:t>
      </w:r>
    </w:p>
    <w:p>
      <w:pPr>
        <w:spacing w:after="120"/>
      </w:pPr>
      <w:r>
        <w:rPr>
          <w:b/>
          <w:bCs/>
        </w:rPr>
        <w:t xml:space="preserve">Wiarygodność treści przypisywanych Zespołowi HTG.</w:t>
      </w:r>
      <w:r>
        <w:t xml:space="preserve"> Jedynymi wiarygodnymi źródłami treści komunikacji ze strony Zespołu HTG są:</w:t>
      </w:r>
    </w:p>
    <w:p>
      <w:pPr>
        <w:pStyle w:val="ListParagraph"/>
        <w:numPr>
          <w:ilvl w:val="0"/>
          <w:numId w:val="2"/>
        </w:numPr>
        <w:spacing w:after="60"/>
      </w:pPr>
      <w:r>
        <w:t xml:space="preserve">oficjalne nagrania Sesji HTG i Spotkań realizowane przez Zespół HTG (pkt 7.1),</w:t>
      </w:r>
    </w:p>
    <w:p>
      <w:pPr>
        <w:pStyle w:val="ListParagraph"/>
        <w:numPr>
          <w:ilvl w:val="0"/>
          <w:numId w:val="2"/>
        </w:numPr>
        <w:spacing w:after="60"/>
      </w:pPr>
      <w:r>
        <w:t xml:space="preserve">wiadomości pisemne wysłane z adresów e-mail w domenie @htg.cyou,</w:t>
      </w:r>
    </w:p>
    <w:p>
      <w:pPr>
        <w:pStyle w:val="ListParagraph"/>
        <w:numPr>
          <w:ilvl w:val="0"/>
          <w:numId w:val="2"/>
        </w:numPr>
        <w:spacing w:after="60"/>
      </w:pPr>
      <w:r>
        <w:t xml:space="preserve">wiadomości w panelu klienta na htgcyou.com.</w:t>
      </w:r>
    </w:p>
    <w:p>
      <w:pPr>
        <w:spacing w:after="120"/>
      </w:pPr>
      <w:r>
        <w:t xml:space="preserve">Treści przekazywane ustnie przez osoby trzecie („słyszałem od kogoś, że Zespół HTG powiedział…") nie stanowią wiarygodnego źródła i nie mogą być podstawą roszczeń wobec Administratora Serwisu, Zespołu HTG ani Prowadzącej. Niniejsze postanowienie wskazuje na umowny rozkład ciężaru wiarygodności i nie wyłącza ustawowych środków dowodowych w postępowaniu sądowym.</w:t>
      </w:r>
    </w:p>
    <w:p>
      <w:pPr>
        <w:pStyle w:val="Heading1"/>
        <w:spacing w:after="140" w:before="280"/>
      </w:pPr>
      <w:r>
        <w:t xml:space="preserve">8. Publikacja sesji</w:t>
      </w:r>
    </w:p>
    <w:p>
      <w:pPr>
        <w:spacing w:after="120"/>
      </w:pPr>
      <w:r>
        <w:t xml:space="preserve">Publikacja nagrań pomaga obniżać koszty organizacji i inspirować inne osoby. Model HTG zakłada, że </w:t>
      </w:r>
      <w:r>
        <w:rPr>
          <w:b/>
          <w:bCs/>
        </w:rPr>
        <w:t xml:space="preserve">publikacja sesji jest elementem usługi</w:t>
      </w:r>
      <w:r>
        <w:t xml:space="preserve"> — cena Sesji HTG odzwierciedla ten model i obejmuje wynagrodzenie Uczestnika za udział w nagraniu publikowanym w kanałach HTG (zgodnie z art. 81 ust. 2 pkt 2 ustawy o prawie autorskim i prawach pokrewnych).</w:t>
      </w:r>
    </w:p>
    <w:p>
      <w:pPr>
        <w:pStyle w:val="Heading2"/>
        <w:spacing w:after="80" w:before="160"/>
      </w:pPr>
      <w:r>
        <w:t xml:space="preserve">8.1 Publikacja w kanałach HTG (element umowy)</w:t>
      </w:r>
    </w:p>
    <w:p>
      <w:pPr>
        <w:spacing w:after="120"/>
      </w:pPr>
      <w:r>
        <w:t xml:space="preserve">Z chwilą zawarcia umowy o Sesję HTG udzielasz Administratorowi Serwisu </w:t>
      </w:r>
      <w:r>
        <w:rPr>
          <w:b/>
          <w:bCs/>
        </w:rPr>
        <w:t xml:space="preserve">bezterminowej, nieograniczonej terytorialnie i niewyłącznej zgody</w:t>
      </w:r>
      <w:r>
        <w:t xml:space="preserve"> na publikację nagrania Twojej sesji (w całości lub we fragmentach, po montażu) w kanałach własnych HTG:</w:t>
      </w:r>
    </w:p>
    <w:p>
      <w:pPr>
        <w:pStyle w:val="ListParagraph"/>
        <w:numPr>
          <w:ilvl w:val="0"/>
          <w:numId w:val="2"/>
        </w:numPr>
        <w:spacing w:after="60"/>
      </w:pPr>
      <w:r>
        <w:rPr>
          <w:b/>
          <w:bCs/>
        </w:rPr>
        <w:t xml:space="preserve">Biblioteka Nagrań HTG</w:t>
      </w:r>
      <w:r>
        <w:t xml:space="preserve"> (panel klienta htgcyou.com, dostępna w ramach Subskrypcji),</w:t>
      </w:r>
    </w:p>
    <w:p>
      <w:pPr>
        <w:pStyle w:val="ListParagraph"/>
        <w:numPr>
          <w:ilvl w:val="0"/>
          <w:numId w:val="2"/>
        </w:numPr>
        <w:spacing w:after="60"/>
      </w:pPr>
      <w:r>
        <w:rPr>
          <w:b/>
          <w:bCs/>
        </w:rPr>
        <w:t xml:space="preserve">kanał YouTube Hacking The Game</w:t>
      </w:r>
      <w:r>
        <w:t xml:space="preserve">,</w:t>
      </w:r>
    </w:p>
    <w:p>
      <w:pPr>
        <w:pStyle w:val="ListParagraph"/>
        <w:numPr>
          <w:ilvl w:val="0"/>
          <w:numId w:val="2"/>
        </w:numPr>
        <w:spacing w:after="60"/>
      </w:pPr>
      <w:r>
        <w:rPr>
          <w:b/>
          <w:bCs/>
        </w:rPr>
        <w:t xml:space="preserve">strona htgcyou.com</w:t>
      </w:r>
      <w:r>
        <w:t xml:space="preserve"> i podstrony,</w:t>
      </w:r>
    </w:p>
    <w:p>
      <w:pPr>
        <w:pStyle w:val="ListParagraph"/>
        <w:numPr>
          <w:ilvl w:val="0"/>
          <w:numId w:val="2"/>
        </w:numPr>
        <w:spacing w:after="60"/>
      </w:pPr>
      <w:r>
        <w:rPr>
          <w:b/>
          <w:bCs/>
        </w:rPr>
        <w:t xml:space="preserve">tłumaczenia</w:t>
      </w:r>
      <w:r>
        <w:t xml:space="preserve"> wskazanych powyżej publikacji na inne języki (napisy, lektor, dubbing) i ich rozpowszechnianie w wielojęzycznych wersjach Biblioteki, kanału YouTube i serwisu htgcyou.com.</w:t>
      </w:r>
    </w:p>
    <w:p>
      <w:pPr>
        <w:spacing w:after="120"/>
      </w:pPr>
      <w:r>
        <w:t xml:space="preserve">Zgoda obejmuje rozpowszechnianie wizerunku i głosu utrwalonego na nagraniu (art. 81 ustawy o prawie autorskim).</w:t>
      </w:r>
    </w:p>
    <w:p>
      <w:pPr>
        <w:spacing w:after="120"/>
      </w:pPr>
      <w:r>
        <w:t xml:space="preserve">Publikacja w kanałach HTG nie wymaga osobnej zgody RODO, ponieważ stanowi element wykonania umowy (art. 6 ust. 1 lit. b RODO) — informujemy o tym wyraźnie przy rezerwacji.</w:t>
      </w:r>
    </w:p>
    <w:p>
      <w:pPr>
        <w:pStyle w:val="Heading2"/>
        <w:spacing w:after="80" w:before="160"/>
      </w:pPr>
      <w:r>
        <w:t xml:space="preserve">8.2 Wskazanie fragmentów do wycięcia (7 dni)</w:t>
      </w:r>
    </w:p>
    <w:p>
      <w:pPr>
        <w:spacing w:after="120"/>
      </w:pPr>
      <w:r>
        <w:t xml:space="preserve">Po udostępnieniu nagrania w panelu klienta masz </w:t>
      </w:r>
      <w:r>
        <w:rPr>
          <w:b/>
          <w:bCs/>
        </w:rPr>
        <w:t xml:space="preserve">7 dni kalendarzowych</w:t>
      </w:r>
      <w:r>
        <w:t xml:space="preserve"> na wskazanie fragmentów, które chcesz wyciąć z wersji publikowanej. Zgłoszenie wysyłasz w panelu klienta lub na htg@htg.cyou.</w:t>
      </w:r>
    </w:p>
    <w:p>
      <w:pPr>
        <w:spacing w:after="120"/>
      </w:pPr>
      <w:r>
        <w:rPr>
          <w:b/>
          <w:bCs/>
        </w:rPr>
        <w:t xml:space="preserve">Brak zgłoszenia w ciągu 7 dni oznacza akceptację wersji publikowanej.</w:t>
      </w:r>
      <w:r>
        <w:t xml:space="preserve"> Dołożymy starań, by uwzględnić wskazane fragmenty przy montażu, o ile nie uniemożliwia to zachowania spójności materiału. W razie konfliktu (wskazany fragment uniemożliwia publikację sensownego materiału) skontaktujemy się z Tobą.</w:t>
      </w:r>
    </w:p>
    <w:p>
      <w:pPr>
        <w:pStyle w:val="Heading2"/>
        <w:spacing w:after="80" w:before="160"/>
      </w:pPr>
      <w:r>
        <w:t xml:space="preserve">8.3 Anonimizowane fragmenty</w:t>
      </w:r>
    </w:p>
    <w:p>
      <w:pPr>
        <w:spacing w:after="120"/>
      </w:pPr>
      <w:r>
        <w:t xml:space="preserve">Administrator Serwisu ma prawo wykorzystywać </w:t>
      </w:r>
      <w:r>
        <w:rPr>
          <w:b/>
          <w:bCs/>
        </w:rPr>
        <w:t xml:space="preserve">fragmenty anonimizowane</w:t>
      </w:r>
      <w:r>
        <w:t xml:space="preserve"> — tj. takie, w których:</w:t>
      </w:r>
    </w:p>
    <w:p>
      <w:pPr>
        <w:pStyle w:val="ListParagraph"/>
        <w:numPr>
          <w:ilvl w:val="0"/>
          <w:numId w:val="2"/>
        </w:numPr>
        <w:spacing w:after="60"/>
      </w:pPr>
      <w:r>
        <w:t xml:space="preserve">nie jest pokazywany wizerunek Uczestnika (np. tylko głos, lub kadr poza Uczestnikiem), </w:t>
      </w:r>
      <w:r>
        <w:rPr>
          <w:b/>
          <w:bCs/>
        </w:rPr>
        <w:t xml:space="preserve">lub</w:t>
      </w:r>
    </w:p>
    <w:p>
      <w:pPr>
        <w:pStyle w:val="ListParagraph"/>
        <w:numPr>
          <w:ilvl w:val="0"/>
          <w:numId w:val="2"/>
        </w:numPr>
        <w:spacing w:after="60"/>
      </w:pPr>
      <w:r>
        <w:t xml:space="preserve">głos Uczestnika został zmieniony do nierozpoznawalności (modulacja, lektor, voice-over),</w:t>
      </w:r>
    </w:p>
    <w:p>
      <w:pPr>
        <w:spacing w:after="120"/>
      </w:pPr>
      <w:r>
        <w:t xml:space="preserve">oraz w których nie podaje się imienia ani innych danych identyfikujących Uczestnika.</w:t>
      </w:r>
    </w:p>
    <w:p>
      <w:pPr>
        <w:spacing w:after="120"/>
      </w:pPr>
      <w:r>
        <w:t xml:space="preserve">Tak anonimizowane fragmenty </w:t>
      </w:r>
      <w:r>
        <w:rPr>
          <w:b/>
          <w:bCs/>
        </w:rPr>
        <w:t xml:space="preserve">nie stanowią danych osobowych</w:t>
      </w:r>
      <w:r>
        <w:t xml:space="preserve"> w rozumieniu RODO i mogą być wykorzystywane bez ograniczeń kanału — w mediach społecznościowych, materiałach informacyjnych, wystąpieniach publicznych Zespołu HTG itd.</w:t>
      </w:r>
    </w:p>
    <w:p>
      <w:pPr>
        <w:pStyle w:val="Heading2"/>
        <w:spacing w:after="80" w:before="160"/>
      </w:pPr>
      <w:r>
        <w:t xml:space="preserve">8.4 Dodatkowe zgody (dobrowolne)</w:t>
      </w:r>
    </w:p>
    <w:p>
      <w:pPr>
        <w:spacing w:after="120"/>
      </w:pPr>
      <w:r>
        <w:t xml:space="preserve">Poza publikacją w kanałach HTG, przy rezerwacji oraz w panelu klienta możesz udzielić dodatkowych, dobrowolnych zgód:</w:t>
      </w:r>
    </w:p>
    <w:p>
      <w:pPr>
        <w:pStyle w:val="ListParagraph"/>
        <w:numPr>
          <w:ilvl w:val="0"/>
          <w:numId w:val="2"/>
        </w:numPr>
        <w:spacing w:after="60"/>
      </w:pPr>
      <w:r>
        <w:rPr>
          <w:b/>
          <w:bCs/>
        </w:rPr>
        <w:t xml:space="preserve">Zgoda Z2 — Media społecznościowe.</w:t>
      </w:r>
      <w:r>
        <w:t xml:space="preserve"> Zezwalam na publikację nagrania (w całości lub we fragmentach, z moim wizerunkiem i głosem) w mediach społecznościowych Hacking The Game (Instagram, Facebook, TikTok, LinkedIn).</w:t>
      </w:r>
    </w:p>
    <w:p>
      <w:pPr>
        <w:pStyle w:val="ListParagraph"/>
        <w:numPr>
          <w:ilvl w:val="0"/>
          <w:numId w:val="2"/>
        </w:numPr>
        <w:spacing w:after="60"/>
      </w:pPr>
      <w:r>
        <w:rPr>
          <w:b/>
          <w:bCs/>
        </w:rPr>
        <w:t xml:space="preserve">Zgoda Z3 — Materiały informacyjne.</w:t>
      </w:r>
      <w:r>
        <w:t xml:space="preserve"> Zezwalam na wykorzystanie fragmentów nagrania w materiałach informacyjnych Administratora Serwisu (reklamy, newslettery, prezentacje, materiały eventowe).</w:t>
      </w:r>
    </w:p>
    <w:p>
      <w:pPr>
        <w:spacing w:after="120"/>
      </w:pPr>
      <w:r>
        <w:rPr>
          <w:b/>
          <w:bCs/>
        </w:rPr>
        <w:t xml:space="preserve">Zgody Z2 i Z3 są w pełni dobrowolne</w:t>
      </w:r>
      <w:r>
        <w:t xml:space="preserve"> — odmowa nie wpływa na możliwość odbycia Sesji HTG ani na jej cenę. Każdą z tych zgód możesz wycofać w dowolnym momencie w panelu klienta lub pisząc na htg@htg.cyou.</w:t>
      </w:r>
    </w:p>
    <w:p>
      <w:pPr>
        <w:pStyle w:val="Heading2"/>
        <w:spacing w:after="80" w:before="160"/>
      </w:pPr>
      <w:r>
        <w:t xml:space="preserve">8.5 Wycofanie zgód Z2 / Z3 po publikacji</w:t>
      </w:r>
    </w:p>
    <w:p>
      <w:pPr>
        <w:spacing w:after="120"/>
      </w:pPr>
      <w:r>
        <w:t xml:space="preserve">Po wycofaniu Zgody Z2 lub Z3:</w:t>
      </w:r>
    </w:p>
    <w:p>
      <w:pPr>
        <w:pStyle w:val="ListParagraph"/>
        <w:numPr>
          <w:ilvl w:val="0"/>
          <w:numId w:val="2"/>
        </w:numPr>
        <w:spacing w:after="60"/>
      </w:pPr>
      <w:r>
        <w:t xml:space="preserve">usuniemy materiał z kanałów objętych zgodą </w:t>
      </w:r>
      <w:r>
        <w:rPr>
          <w:b/>
          <w:bCs/>
        </w:rPr>
        <w:t xml:space="preserve">w terminie do 30 dni roboczych</w:t>
      </w:r>
      <w:r>
        <w:t xml:space="preserve"> (dla materiałów montowanych z udziałem osób trzecich do 60 dni),</w:t>
      </w:r>
    </w:p>
    <w:p>
      <w:pPr>
        <w:pStyle w:val="ListParagraph"/>
        <w:numPr>
          <w:ilvl w:val="0"/>
          <w:numId w:val="2"/>
        </w:numPr>
        <w:spacing w:after="60"/>
      </w:pPr>
      <w:r>
        <w:t xml:space="preserve">wycofanie nie wpływa na legalność publikacji dokonanej przed zgłoszeniem,</w:t>
      </w:r>
    </w:p>
    <w:p>
      <w:pPr>
        <w:pStyle w:val="ListParagraph"/>
        <w:numPr>
          <w:ilvl w:val="0"/>
          <w:numId w:val="2"/>
        </w:numPr>
        <w:spacing w:after="60"/>
      </w:pPr>
      <w:r>
        <w:t xml:space="preserve">nie odpowiadamy za kopie rozpowszechnione przez podmioty trzecie (np. re-uploady), poza obowiązkiem podjęcia rozsądnych działań w celu ich usunięcia,</w:t>
      </w:r>
    </w:p>
    <w:p>
      <w:pPr>
        <w:pStyle w:val="ListParagraph"/>
        <w:numPr>
          <w:ilvl w:val="0"/>
          <w:numId w:val="2"/>
        </w:numPr>
        <w:spacing w:after="60"/>
      </w:pPr>
      <w:r>
        <w:t xml:space="preserve">nie wpływa to na publikację w kanałach HTG (pkt 8.1) ani na anonimizowane fragmenty (pkt 8.3) — te wynikają z umowy, a nie z odrębnej zgody.</w:t>
      </w:r>
    </w:p>
    <w:p>
      <w:pPr>
        <w:pStyle w:val="Heading2"/>
        <w:spacing w:after="80" w:before="160"/>
      </w:pPr>
      <w:r>
        <w:t xml:space="preserve">8.6 Spotkania — publikacja</w:t>
      </w:r>
    </w:p>
    <w:p>
      <w:pPr>
        <w:spacing w:after="120"/>
      </w:pPr>
      <w:r>
        <w:t xml:space="preserve">Spotkania są nagrywane i mogą być publikowane w kanałach HTG (pkt 8.1), wraz z tłumaczeniami, w ramach Subskrypcji oraz na kanale YouTube. Z uwagi na grupowy charakter Spotkań i nierozerwalność wypowiedzi, </w:t>
      </w:r>
      <w:r>
        <w:rPr>
          <w:b/>
          <w:bCs/>
        </w:rPr>
        <w:t xml:space="preserve"> nie jest technicznie możliwe selektywne usunięcie wypowiedzi pojedynczego Uczestnika</w:t>
      </w:r>
      <w:r>
        <w:t xml:space="preserve"> po nagraniu.</w:t>
      </w:r>
    </w:p>
    <w:p>
      <w:pPr>
        <w:spacing w:after="120"/>
      </w:pPr>
      <w:r>
        <w:t xml:space="preserve">Przed Spotkaniem informujemy o tym wyraźnie i prosimy o potwierdzenie zrozumienia (osobny checkbox). Brak potwierdzenia oznacza brak możliwości udziału w Spotkaniu.</w:t>
      </w:r>
    </w:p>
    <w:p>
      <w:pPr>
        <w:pStyle w:val="Heading2"/>
        <w:spacing w:after="80" w:before="160"/>
      </w:pPr>
      <w:r>
        <w:t xml:space="preserve">8.7 Niepełnoletni</w:t>
      </w:r>
    </w:p>
    <w:p>
      <w:pPr>
        <w:spacing w:after="120"/>
      </w:pPr>
      <w:r>
        <w:rPr>
          <w:b/>
          <w:bCs/>
        </w:rPr>
        <w:t xml:space="preserve">Nie publikujemy</w:t>
      </w:r>
      <w:r>
        <w:t xml:space="preserve"> sesji ani wypowiedzi Uczestników poniżej 18. roku życia w żadnym kanale (Biblioteka, YouTube, media społecznościowe, materiały informacyjne) — niezależnie od zgody przedstawiciela ustawowego. W przypadku Uczestników 16–17 lat sesja jest nagrywana wyłącznie do prywatnego użytku Uczestnika w panelu klienta i celów dokumentacyjnych.</w:t>
      </w:r>
    </w:p>
    <w:p>
      <w:pPr>
        <w:pStyle w:val="Heading1"/>
        <w:spacing w:after="140" w:before="280"/>
      </w:pPr>
      <w:r>
        <w:t xml:space="preserve">9. Prawa autorskie i metodyka HTG</w:t>
      </w:r>
    </w:p>
    <w:p>
      <w:pPr>
        <w:pStyle w:val="Heading2"/>
        <w:spacing w:after="80" w:before="160"/>
      </w:pPr>
      <w:r>
        <w:t xml:space="preserve">9.1 Prawa autorskie</w:t>
      </w:r>
    </w:p>
    <w:p>
      <w:pPr>
        <w:spacing w:after="120"/>
      </w:pPr>
      <w:r>
        <w:t xml:space="preserve">Administratorowi Serwisu przysługują autorskie prawa majątkowe do:</w:t>
      </w:r>
    </w:p>
    <w:p>
      <w:pPr>
        <w:pStyle w:val="ListParagraph"/>
        <w:numPr>
          <w:ilvl w:val="0"/>
          <w:numId w:val="2"/>
        </w:numPr>
        <w:spacing w:after="60"/>
      </w:pPr>
      <w:r>
        <w:t xml:space="preserve">nagrań Sesji HTG i Spotkań jako utworów audiowizualnych,</w:t>
      </w:r>
    </w:p>
    <w:p>
      <w:pPr>
        <w:pStyle w:val="ListParagraph"/>
        <w:numPr>
          <w:ilvl w:val="0"/>
          <w:numId w:val="2"/>
        </w:numPr>
        <w:spacing w:after="60"/>
      </w:pPr>
      <w:r>
        <w:t xml:space="preserve">scenariuszy, opracowań pisemnych, materiałów edukacyjnych, oznaczeń graficznych,</w:t>
      </w:r>
    </w:p>
    <w:p>
      <w:pPr>
        <w:pStyle w:val="ListParagraph"/>
        <w:numPr>
          <w:ilvl w:val="0"/>
          <w:numId w:val="2"/>
        </w:numPr>
        <w:spacing w:after="60"/>
      </w:pPr>
      <w:r>
        <w:t xml:space="preserve">elementów twórczych metodyki HTG utrwalonych w formie utworu.</w:t>
      </w:r>
    </w:p>
    <w:p>
      <w:pPr>
        <w:pStyle w:val="Heading2"/>
        <w:spacing w:after="80" w:before="160"/>
      </w:pPr>
      <w:r>
        <w:t xml:space="preserve">9.2 Know-how i tajemnica przedsiębiorstwa</w:t>
      </w:r>
    </w:p>
    <w:p>
      <w:pPr>
        <w:spacing w:after="120"/>
      </w:pPr>
      <w:r>
        <w:t xml:space="preserve">Metodyka HTG, w zakresie, w jakim nie stanowi utworu w rozumieniu prawa autorskiego, jest chronionym </w:t>
      </w:r>
      <w:r>
        <w:rPr>
          <w:b/>
          <w:bCs/>
        </w:rPr>
        <w:t xml:space="preserve"> know-how</w:t>
      </w:r>
      <w:r>
        <w:t xml:space="preserve"> i </w:t>
      </w:r>
      <w:r>
        <w:rPr>
          <w:b/>
          <w:bCs/>
        </w:rPr>
        <w:t xml:space="preserve">tajemnicą przedsiębiorstwa</w:t>
      </w:r>
      <w:r>
        <w:t xml:space="preserve"> Administratora Serwisu. Udział w Sesji HTG </w:t>
      </w:r>
      <w:r>
        <w:rPr>
          <w:b/>
          <w:bCs/>
        </w:rPr>
        <w:t xml:space="preserve">nie nadaje</w:t>
      </w:r>
      <w:r>
        <w:t xml:space="preserve"> Uczestnikowi:</w:t>
      </w:r>
    </w:p>
    <w:p>
      <w:pPr>
        <w:pStyle w:val="ListParagraph"/>
        <w:numPr>
          <w:ilvl w:val="0"/>
          <w:numId w:val="2"/>
        </w:numPr>
        <w:spacing w:after="60"/>
      </w:pPr>
      <w:r>
        <w:t xml:space="preserve">prawa do nauczania, certyfikowania ani komercyjnego wykorzystywania metodyki HTG,</w:t>
      </w:r>
    </w:p>
    <w:p>
      <w:pPr>
        <w:pStyle w:val="ListParagraph"/>
        <w:numPr>
          <w:ilvl w:val="0"/>
          <w:numId w:val="2"/>
        </w:numPr>
        <w:spacing w:after="60"/>
      </w:pPr>
      <w:r>
        <w:t xml:space="preserve">prawa do tworzenia szkoleń, kursów lub materiałów opartych na metodyce HTG,</w:t>
      </w:r>
    </w:p>
    <w:p>
      <w:pPr>
        <w:pStyle w:val="ListParagraph"/>
        <w:numPr>
          <w:ilvl w:val="0"/>
          <w:numId w:val="2"/>
        </w:numPr>
        <w:spacing w:after="60"/>
      </w:pPr>
      <w:r>
        <w:t xml:space="preserve">prawa do posługiwania się oznaczeniami HTG.</w:t>
      </w:r>
    </w:p>
    <w:p>
      <w:pPr>
        <w:pStyle w:val="Heading2"/>
        <w:spacing w:after="80" w:before="160"/>
      </w:pPr>
      <w:r>
        <w:t xml:space="preserve">9.3 Pola eksploatacji nagrań</w:t>
      </w:r>
    </w:p>
    <w:p>
      <w:pPr>
        <w:spacing w:after="120"/>
      </w:pPr>
      <w:r>
        <w:t xml:space="preserve">W zakresie wynikającym z pkt 8 Regulaminu, Administrator Serwisu może wykorzystywać nagrania na następujących polach eksploatacji:</w:t>
      </w:r>
    </w:p>
    <w:p>
      <w:pPr>
        <w:pStyle w:val="ListParagraph"/>
        <w:numPr>
          <w:ilvl w:val="0"/>
          <w:numId w:val="2"/>
        </w:numPr>
        <w:spacing w:after="60"/>
      </w:pPr>
      <w:r>
        <w:t xml:space="preserve">utrwalanie i zwielokrotnianie dowolną techniką,</w:t>
      </w:r>
    </w:p>
    <w:p>
      <w:pPr>
        <w:pStyle w:val="ListParagraph"/>
        <w:numPr>
          <w:ilvl w:val="0"/>
          <w:numId w:val="2"/>
        </w:numPr>
        <w:spacing w:after="60"/>
      </w:pPr>
      <w:r>
        <w:t xml:space="preserve">publikacja w internecie (Biblioteka Nagrań HTG, kanał YouTube HTG, htgcyou.com, a po uzyskaniu Zgody Z2 — także w mediach społecznościowych),</w:t>
      </w:r>
    </w:p>
    <w:p>
      <w:pPr>
        <w:pStyle w:val="ListParagraph"/>
        <w:numPr>
          <w:ilvl w:val="0"/>
          <w:numId w:val="2"/>
        </w:numPr>
        <w:spacing w:after="60"/>
      </w:pPr>
      <w:r>
        <w:t xml:space="preserve">wprowadzanie do obrotu w ramach Subskrypcji,</w:t>
      </w:r>
    </w:p>
    <w:p>
      <w:pPr>
        <w:pStyle w:val="ListParagraph"/>
        <w:numPr>
          <w:ilvl w:val="0"/>
          <w:numId w:val="2"/>
        </w:numPr>
        <w:spacing w:after="60"/>
      </w:pPr>
      <w:r>
        <w:rPr>
          <w:b/>
          <w:bCs/>
        </w:rPr>
        <w:t xml:space="preserve">tłumaczenie nagrań na inne języki</w:t>
      </w:r>
      <w:r>
        <w:t xml:space="preserve"> (napisy, lektor, dubbing) i ich rozpowszechnianie w wielojęzycznych wersjach Biblioteki Nagrań HTG, kanału YouTube i serwisu htgcyou.com,</w:t>
      </w:r>
    </w:p>
    <w:p>
      <w:pPr>
        <w:pStyle w:val="ListParagraph"/>
        <w:numPr>
          <w:ilvl w:val="0"/>
          <w:numId w:val="2"/>
        </w:numPr>
        <w:spacing w:after="60"/>
      </w:pPr>
      <w:r>
        <w:t xml:space="preserve">tworzenie kompilacji, montaży i materiałów informacyjnych (w zakresie Zgody Z3),</w:t>
      </w:r>
    </w:p>
    <w:p>
      <w:pPr>
        <w:pStyle w:val="ListParagraph"/>
        <w:numPr>
          <w:ilvl w:val="0"/>
          <w:numId w:val="2"/>
        </w:numPr>
        <w:spacing w:after="60"/>
      </w:pPr>
      <w:r>
        <w:t xml:space="preserve">wykorzystanie anonimizowanych fragmentów (pkt 8.3) bez ograniczenia kanału.</w:t>
      </w:r>
    </w:p>
    <w:p>
      <w:pPr>
        <w:pStyle w:val="Heading1"/>
        <w:spacing w:after="140" w:before="280"/>
      </w:pPr>
      <w:r>
        <w:t xml:space="preserve">10. Prywatność, dane osobowe i dane wrażliwe</w:t>
      </w:r>
    </w:p>
    <w:p>
      <w:pPr>
        <w:spacing w:after="120"/>
      </w:pPr>
      <w:r>
        <w:t xml:space="preserve">Chronimy Twoje dane zgodnie z RODO. Szczegóły — jakie dane zbieramy, w jakim celu, jak długo je przechowujemy i jakie masz prawa — znajdziesz w Polityce Prywatności oraz Załączniku B.</w:t>
      </w:r>
    </w:p>
    <w:p>
      <w:pPr>
        <w:pStyle w:val="Heading2"/>
        <w:spacing w:after="80" w:before="160"/>
      </w:pPr>
      <w:r>
        <w:t xml:space="preserve">10.1 Warstwy podstaw prawnych</w:t>
      </w:r>
    </w:p>
    <w:p>
      <w:pPr>
        <w:pStyle w:val="ListParagraph"/>
        <w:numPr>
          <w:ilvl w:val="0"/>
          <w:numId w:val="2"/>
        </w:numPr>
        <w:spacing w:after="60"/>
      </w:pPr>
      <w:r>
        <w:rPr>
          <w:b/>
          <w:bCs/>
        </w:rPr>
        <w:t xml:space="preserve">Założenie konta i realizacja umowy</w:t>
      </w:r>
      <w:r>
        <w:t xml:space="preserve"> — dane zwykłe (imię, e-mail, dane rozliczeniowe, nagranie sesji) — art. 6 ust. 1 lit. b RODO.</w:t>
      </w:r>
    </w:p>
    <w:p>
      <w:pPr>
        <w:pStyle w:val="ListParagraph"/>
        <w:numPr>
          <w:ilvl w:val="0"/>
          <w:numId w:val="2"/>
        </w:numPr>
        <w:spacing w:after="60"/>
      </w:pPr>
      <w:r>
        <w:rPr>
          <w:b/>
          <w:bCs/>
        </w:rPr>
        <w:t xml:space="preserve">Dane szczególnych kategorii ujawniane w trakcie sesji</w:t>
      </w:r>
      <w:r>
        <w:t xml:space="preserve"> — art. 9 ust. 2 lit. a RODO (Twoja wyraźna zgoda).</w:t>
      </w:r>
    </w:p>
    <w:p>
      <w:pPr>
        <w:pStyle w:val="ListParagraph"/>
        <w:numPr>
          <w:ilvl w:val="0"/>
          <w:numId w:val="2"/>
        </w:numPr>
        <w:spacing w:after="60"/>
      </w:pPr>
      <w:r>
        <w:rPr>
          <w:b/>
          <w:bCs/>
        </w:rPr>
        <w:t xml:space="preserve">Dodatkowe zgody publikacyjne (Z2, Z3)</w:t>
      </w:r>
      <w:r>
        <w:t xml:space="preserve"> — art. 6 ust. 1 lit. a RODO + art. 81 prawa autorskiego.</w:t>
      </w:r>
    </w:p>
    <w:p>
      <w:pPr>
        <w:pStyle w:val="ListParagraph"/>
        <w:numPr>
          <w:ilvl w:val="0"/>
          <w:numId w:val="2"/>
        </w:numPr>
        <w:spacing w:after="60"/>
      </w:pPr>
      <w:r>
        <w:rPr>
          <w:b/>
          <w:bCs/>
        </w:rPr>
        <w:t xml:space="preserve">Marketing i informowanie o nowościach</w:t>
      </w:r>
      <w:r>
        <w:t xml:space="preserve"> — art. 6 ust. 1 lit. a RODO.</w:t>
      </w:r>
    </w:p>
    <w:p>
      <w:pPr>
        <w:pStyle w:val="ListParagraph"/>
        <w:numPr>
          <w:ilvl w:val="0"/>
          <w:numId w:val="2"/>
        </w:numPr>
        <w:spacing w:after="60"/>
      </w:pPr>
      <w:r>
        <w:rPr>
          <w:b/>
          <w:bCs/>
        </w:rPr>
        <w:t xml:space="preserve">Obowiązki księgowe</w:t>
      </w:r>
      <w:r>
        <w:t xml:space="preserve"> — art. 6 ust. 1 lit. c RODO.</w:t>
      </w:r>
    </w:p>
    <w:p>
      <w:pPr>
        <w:spacing w:after="120"/>
      </w:pPr>
      <w:r>
        <w:t xml:space="preserve">Każdą zgodę możesz wycofać w dowolnym momencie. Wycofanie zgody nie wpływa na zgodność z prawem przetwarzania dokonanego przed wycofaniem.</w:t>
      </w:r>
    </w:p>
    <w:p>
      <w:pPr>
        <w:pStyle w:val="Heading2"/>
        <w:spacing w:after="80" w:before="160"/>
      </w:pPr>
      <w:r>
        <w:t xml:space="preserve">10.2 Dane szczególnych kategorii</w:t>
      </w:r>
    </w:p>
    <w:p>
      <w:pPr>
        <w:spacing w:after="120"/>
      </w:pPr>
      <w:r>
        <w:t xml:space="preserve">W trakcie Sesji HTG mogą zostać ujawnione dane szczególnych kategorii (art. 9 RODO), w szczególności:</w:t>
      </w:r>
    </w:p>
    <w:p>
      <w:pPr>
        <w:pStyle w:val="ListParagraph"/>
        <w:numPr>
          <w:ilvl w:val="0"/>
          <w:numId w:val="2"/>
        </w:numPr>
        <w:spacing w:after="60"/>
      </w:pPr>
      <w:r>
        <w:t xml:space="preserve">dane o stanie zdrowia (fizycznym i psychicznym),</w:t>
      </w:r>
    </w:p>
    <w:p>
      <w:pPr>
        <w:pStyle w:val="ListParagraph"/>
        <w:numPr>
          <w:ilvl w:val="0"/>
          <w:numId w:val="2"/>
        </w:numPr>
        <w:spacing w:after="60"/>
      </w:pPr>
      <w:r>
        <w:t xml:space="preserve">dane o przekonaniach religijnych, światopoglądowych, politycznych,</w:t>
      </w:r>
    </w:p>
    <w:p>
      <w:pPr>
        <w:pStyle w:val="ListParagraph"/>
        <w:numPr>
          <w:ilvl w:val="0"/>
          <w:numId w:val="2"/>
        </w:numPr>
        <w:spacing w:after="60"/>
      </w:pPr>
      <w:r>
        <w:t xml:space="preserve">dane o życiu seksualnym i orientacji seksualnej,</w:t>
      </w:r>
    </w:p>
    <w:p>
      <w:pPr>
        <w:pStyle w:val="ListParagraph"/>
        <w:numPr>
          <w:ilvl w:val="0"/>
          <w:numId w:val="2"/>
        </w:numPr>
        <w:spacing w:after="60"/>
      </w:pPr>
      <w:r>
        <w:t xml:space="preserve">dane o przeszłości traumatycznej, uzależnieniach, relacjach rodzinnych.</w:t>
      </w:r>
    </w:p>
    <w:p>
      <w:pPr>
        <w:spacing w:after="120"/>
      </w:pPr>
      <w:r>
        <w:rPr>
          <w:b/>
          <w:bCs/>
        </w:rPr>
        <w:t xml:space="preserve">Nie jesteś zobowiązany/a ujawniać żadnych z tych danych</w:t>
      </w:r>
      <w:r>
        <w:t xml:space="preserve"> — pracujesz z tym, na co masz gotowość. Dane są przetwarzane wyłącznie na podstawie Twojej wyraźnej, świadomej zgody (art. 9 ust. 2 lit. a RODO) i wyłącznie w celu wykonania Sesji HTG.</w:t>
      </w:r>
    </w:p>
    <w:p>
      <w:pPr>
        <w:pStyle w:val="Heading2"/>
        <w:spacing w:after="80" w:before="160"/>
      </w:pPr>
      <w:r>
        <w:t xml:space="preserve">10.3 Dostęp do nagrań i danych</w:t>
      </w:r>
    </w:p>
    <w:p>
      <w:pPr>
        <w:spacing w:after="120"/>
      </w:pPr>
      <w:r>
        <w:t xml:space="preserve">Dostęp do Twoich nagrań i danych mają wyłącznie:</w:t>
      </w:r>
    </w:p>
    <w:p>
      <w:pPr>
        <w:pStyle w:val="ListParagraph"/>
        <w:numPr>
          <w:ilvl w:val="0"/>
          <w:numId w:val="2"/>
        </w:numPr>
        <w:spacing w:after="60"/>
      </w:pPr>
      <w:r>
        <w:t xml:space="preserve">Prowadząca i przydzielony Operator/ka sesji (na zasadzie ścisłej potrzeby),</w:t>
      </w:r>
    </w:p>
    <w:p>
      <w:pPr>
        <w:pStyle w:val="ListParagraph"/>
        <w:numPr>
          <w:ilvl w:val="0"/>
          <w:numId w:val="2"/>
        </w:numPr>
        <w:spacing w:after="60"/>
      </w:pPr>
      <w:r>
        <w:t xml:space="preserve">przydzielony/a Tłumacz/ka — w zakresie sesji, w której uczestniczy, oraz w zakresie nagrań przekazywanych do tłumaczenia,</w:t>
      </w:r>
    </w:p>
    <w:p>
      <w:pPr>
        <w:pStyle w:val="ListParagraph"/>
        <w:numPr>
          <w:ilvl w:val="0"/>
          <w:numId w:val="2"/>
        </w:numPr>
        <w:spacing w:after="60"/>
      </w:pPr>
      <w:r>
        <w:t xml:space="preserve">osoby zajmujące się montażem i publikacją nagrań — w zakresie wynikającym z pkt 8,</w:t>
      </w:r>
    </w:p>
    <w:p>
      <w:pPr>
        <w:pStyle w:val="ListParagraph"/>
        <w:numPr>
          <w:ilvl w:val="0"/>
          <w:numId w:val="2"/>
        </w:numPr>
        <w:spacing w:after="60"/>
      </w:pPr>
      <w:r>
        <w:t xml:space="preserve">administratorzy techniczni Administratora Serwisu (na zasadzie ścisłej potrzeby).</w:t>
      </w:r>
    </w:p>
    <w:p>
      <w:pPr>
        <w:spacing w:after="120"/>
      </w:pPr>
      <w:r>
        <w:t xml:space="preserve">Wszystkie te osoby są zobowiązane do zachowania poufności na podstawie umów o powierzenie przetwarzania (art. 28 RODO) lub umów o zachowaniu poufności.</w:t>
      </w:r>
    </w:p>
    <w:p>
      <w:pPr>
        <w:pStyle w:val="Heading2"/>
        <w:spacing w:after="80" w:before="160"/>
      </w:pPr>
      <w:r>
        <w:t xml:space="preserve">10.4 Brak automatyzacji i analityki na danych z sesji</w:t>
      </w:r>
    </w:p>
    <w:p>
      <w:pPr>
        <w:spacing w:after="120"/>
      </w:pPr>
      <w:r>
        <w:t xml:space="preserve">Treść Sesji HTG (nagrania, wypowiedzi Uczestnika) </w:t>
      </w:r>
      <w:r>
        <w:rPr>
          <w:b/>
          <w:bCs/>
        </w:rPr>
        <w:t xml:space="preserve">nie jest przetwarzana w sposób zautomatyzowany</w:t>
      </w:r>
      <w:r>
        <w:t xml:space="preserve"> — nie podlega profilowaniu, automatycznemu podejmowaniu decyzji w rozumieniu art. 22 RODO, ani innym formom zautomatyzowanej analizy treści.</w:t>
      </w:r>
    </w:p>
    <w:p>
      <w:pPr>
        <w:spacing w:after="120"/>
      </w:pPr>
      <w:r>
        <w:t xml:space="preserve">Dane techniczne (logi, statystyki używania panelu klienta) są przetwarzane w celu utrzymania serwisu — bez powiązania z treścią sesji.</w:t>
      </w:r>
    </w:p>
    <w:p>
      <w:pPr>
        <w:pStyle w:val="Heading2"/>
        <w:spacing w:after="80" w:before="160"/>
      </w:pPr>
      <w:r>
        <w:t xml:space="preserve">10.5 Wycofanie zgody</w:t>
      </w:r>
    </w:p>
    <w:p>
      <w:pPr>
        <w:pStyle w:val="ListParagraph"/>
        <w:numPr>
          <w:ilvl w:val="0"/>
          <w:numId w:val="2"/>
        </w:numPr>
        <w:spacing w:after="60"/>
      </w:pPr>
      <w:r>
        <w:t xml:space="preserve">Wycofanie zgody na dane wrażliwe może uniemożliwić realizację kolejnych sesji.</w:t>
      </w:r>
    </w:p>
    <w:p>
      <w:pPr>
        <w:pStyle w:val="ListParagraph"/>
        <w:numPr>
          <w:ilvl w:val="0"/>
          <w:numId w:val="2"/>
        </w:numPr>
        <w:spacing w:after="60"/>
      </w:pPr>
      <w:r>
        <w:t xml:space="preserve">Wycofanie zgód publikacyjnych Z2/Z3 — pkt 8.5.</w:t>
      </w:r>
    </w:p>
    <w:p>
      <w:pPr>
        <w:pStyle w:val="ListParagraph"/>
        <w:numPr>
          <w:ilvl w:val="0"/>
          <w:numId w:val="2"/>
        </w:numPr>
        <w:spacing w:after="60"/>
      </w:pPr>
      <w:r>
        <w:t xml:space="preserve">Wycofanie zgody marketingowej — w panelu klienta.</w:t>
      </w:r>
    </w:p>
    <w:p>
      <w:pPr>
        <w:pStyle w:val="ListParagraph"/>
        <w:numPr>
          <w:ilvl w:val="0"/>
          <w:numId w:val="2"/>
        </w:numPr>
        <w:spacing w:after="60"/>
      </w:pPr>
      <w:r>
        <w:t xml:space="preserve">Część danych może być nadal przechowywana, jeśli wymagają tego przepisy prawa lub obrona roszczeń.</w:t>
      </w:r>
    </w:p>
    <w:p>
      <w:pPr>
        <w:pStyle w:val="Heading1"/>
        <w:spacing w:after="140" w:before="280"/>
      </w:pPr>
      <w:r>
        <w:t xml:space="preserve">11. Reklamacje i pozasądowe rozwiązywanie sporów</w:t>
      </w:r>
    </w:p>
    <w:p>
      <w:pPr>
        <w:pStyle w:val="ListParagraph"/>
        <w:numPr>
          <w:ilvl w:val="0"/>
          <w:numId w:val="2"/>
        </w:numPr>
        <w:spacing w:after="60"/>
      </w:pPr>
      <w:r>
        <w:t xml:space="preserve">Reklamacje prosimy zgłaszać na adres htg@htg.cyou. Każdą sprawę rozpatrzymy w ciągu </w:t>
      </w:r>
      <w:r>
        <w:rPr>
          <w:b/>
          <w:bCs/>
        </w:rPr>
        <w:t xml:space="preserve">14 dni</w:t>
      </w:r>
      <w:r>
        <w:t xml:space="preserve"> od jej otrzymania i poinformujemy Cię o wyniku e-mailem.</w:t>
      </w:r>
    </w:p>
    <w:p>
      <w:pPr>
        <w:pStyle w:val="ListParagraph"/>
        <w:numPr>
          <w:ilvl w:val="0"/>
          <w:numId w:val="2"/>
        </w:numPr>
        <w:spacing w:after="60"/>
      </w:pPr>
      <w:r>
        <w:t xml:space="preserve">Jeśli nie jesteś zadowolony/a z rozstrzygnięcia, jako Konsument możesz skorzystać z pozasądowych metod rozwiązywania sporów: </w:t>
      </w:r>
      <w:r>
        <w:rPr>
          <w:b/>
          <w:bCs/>
        </w:rPr>
        <w:t xml:space="preserve">rzecznik konsumentów</w:t>
      </w:r>
      <w:r>
        <w:t xml:space="preserve"> (powiatowy lub miejski), </w:t>
      </w:r>
      <w:r>
        <w:rPr>
          <w:b/>
          <w:bCs/>
        </w:rPr>
        <w:t xml:space="preserve">Wojewódzki Inspektorat Inspekcji Handlowej</w:t>
      </w:r>
      <w:r>
        <w:t xml:space="preserve">, </w:t>
      </w:r>
      <w:r>
        <w:rPr>
          <w:b/>
          <w:bCs/>
        </w:rPr>
        <w:t xml:space="preserve">stały polubowny sąd konsumencki</w:t>
      </w:r>
      <w:r>
        <w:t xml:space="preserve"> przy WIIH.</w:t>
      </w:r>
    </w:p>
    <w:p>
      <w:pPr>
        <w:pStyle w:val="Heading1"/>
        <w:spacing w:after="140" w:before="280"/>
      </w:pPr>
      <w:r>
        <w:t xml:space="preserve">12. Sytuacje nieprzewidziane (siła wyższa)</w:t>
      </w:r>
    </w:p>
    <w:p>
      <w:pPr>
        <w:spacing w:after="120"/>
      </w:pPr>
      <w:r>
        <w:t xml:space="preserve">Żadna ze stron nie odpowiada za niewykonanie zobowiązań spowodowane siłą wyższą — czyli zdarzeniami nadzwyczajnymi, nieprzewidywalnymi i niezależnymi od stron (np. awarie infrastruktury, klęski żywiołowe, akty władzy publicznej).</w:t>
      </w:r>
    </w:p>
    <w:p>
      <w:pPr>
        <w:spacing w:after="120"/>
      </w:pPr>
      <w:r>
        <w:t xml:space="preserve">W przypadku siły wyższej trwającej dłużej niż 30 dni, Konsument ma prawo odstąpić od umowy z pełnym zwrotem wpłaconej kwoty.</w:t>
      </w:r>
    </w:p>
    <w:p>
      <w:pPr>
        <w:pStyle w:val="Heading1"/>
        <w:spacing w:after="140" w:before="280"/>
      </w:pPr>
      <w:r>
        <w:t xml:space="preserve">13. Zmiany regulaminu</w:t>
      </w:r>
    </w:p>
    <w:p>
      <w:pPr>
        <w:pStyle w:val="ListParagraph"/>
        <w:numPr>
          <w:ilvl w:val="0"/>
          <w:numId w:val="2"/>
        </w:numPr>
        <w:spacing w:after="60"/>
      </w:pPr>
      <w:r>
        <w:t xml:space="preserve">Możemy zmienić regulamin z ważnych przyczyn (np. zmiana przepisów prawa, zmiana zakresu usług). Nową wersję opublikujemy na htgcyou.com.</w:t>
      </w:r>
    </w:p>
    <w:p>
      <w:pPr>
        <w:pStyle w:val="ListParagraph"/>
        <w:numPr>
          <w:ilvl w:val="0"/>
          <w:numId w:val="2"/>
        </w:numPr>
        <w:spacing w:after="60"/>
      </w:pPr>
      <w:r>
        <w:t xml:space="preserve">Dla umów już zawartych (Sesja HTG, zakupiona Subskrypcja) — obowiązuje regulamin z dnia zawarcia umowy / zakupu, przez cały okres ważności tej umowy / tego pakietu.</w:t>
      </w:r>
    </w:p>
    <w:p>
      <w:pPr>
        <w:pStyle w:val="ListParagraph"/>
        <w:numPr>
          <w:ilvl w:val="0"/>
          <w:numId w:val="2"/>
        </w:numPr>
        <w:spacing w:after="60"/>
      </w:pPr>
      <w:r>
        <w:t xml:space="preserve">Zmiana wyłącznie korzystna dla Uczestnika lub wynikająca bezpośrednio z przepisów prawa wchodzi w życie z dniem opublikowania.</w:t>
      </w:r>
    </w:p>
    <w:p>
      <w:pPr>
        <w:pStyle w:val="Heading1"/>
        <w:spacing w:after="140" w:before="280"/>
      </w:pPr>
      <w:r>
        <w:t xml:space="preserve">14. Postanowienia końcowe</w:t>
      </w:r>
    </w:p>
    <w:p>
      <w:pPr>
        <w:pStyle w:val="ListParagraph"/>
        <w:numPr>
          <w:ilvl w:val="0"/>
          <w:numId w:val="2"/>
        </w:numPr>
        <w:spacing w:after="60"/>
      </w:pPr>
      <w:r>
        <w:t xml:space="preserve">W sprawach nieuregulowanych zastosowanie mają przepisy prawa polskiego.</w:t>
      </w:r>
    </w:p>
    <w:p>
      <w:pPr>
        <w:pStyle w:val="ListParagraph"/>
        <w:numPr>
          <w:ilvl w:val="0"/>
          <w:numId w:val="2"/>
        </w:numPr>
        <w:spacing w:after="60"/>
      </w:pPr>
      <w:r>
        <w:t xml:space="preserve">Spory rozstrzygane będą przez sąd właściwy zgodnie z przepisami Kodeksu postępowania cywilnego (dla Konsumenta — sąd właściwy dla miejsca zamieszkania).</w:t>
      </w:r>
    </w:p>
    <w:p>
      <w:pPr>
        <w:pStyle w:val="ListParagraph"/>
        <w:numPr>
          <w:ilvl w:val="0"/>
          <w:numId w:val="2"/>
        </w:numPr>
        <w:spacing w:after="60"/>
      </w:pPr>
      <w:r>
        <w:t xml:space="preserve">Regulamin wchodzi w życie z dniem opublikowania na htgcyou.com.</w:t>
      </w:r>
    </w:p>
    <w:p>
      <w:pPr>
        <w:pStyle w:val="ListParagraph"/>
        <w:numPr>
          <w:ilvl w:val="0"/>
          <w:numId w:val="2"/>
        </w:numPr>
        <w:spacing w:after="60"/>
      </w:pPr>
      <w:r>
        <w:t xml:space="preserve">Przetwarzanie płatności obsługuje Pilot PSA.</w:t>
      </w:r>
    </w:p>
    <w:p>
      <w:pPr>
        <w:pStyle w:val="Heading1"/>
        <w:spacing w:after="140" w:before="280"/>
      </w:pPr>
      <w:r>
        <w:t xml:space="preserve">Załącznik A — Wzór oświadczenia o odstąpieniu od umowy</w:t>
      </w:r>
    </w:p>
    <w:p>
      <w:pPr>
        <w:pBdr>
          <w:left w:val="single" w:color="8B9E7C" w:sz="18" w:space="12"/>
        </w:pBdr>
        <w:spacing w:after="120" w:before="80"/>
        <w:ind w:left="360"/>
      </w:pPr>
      <w:r>
        <w:t xml:space="preserve">&lt;p className="mb-2"&gt;</w:t>
      </w:r>
      <w:r>
        <w:rPr>
          <w:b/>
          <w:bCs/>
        </w:rPr>
        <w:t xml:space="preserve">Adresat:</w:t>
      </w:r>
      <w:r>
        <w:t xml:space="preserve"> Pilot PSA, ul. RONDO ONZ 1, 00-124 Warszawa, e-mail: htg@htg.cyou&lt;/p&gt; &lt;p className="mb-2"&gt;Ja/My(*) niniejszym informuję/informujemy(*) o moim/naszym(*) odstąpieniu od umowy o świadczenie następującej usługi:&lt;/p&gt; &lt;p className="mb-2 italic"&gt;[opis: Sesja HTG / Subskrypcja — wariant]&lt;/p&gt; &lt;p className="mb-1"&gt;Data zawarcia umowy: ___/___/_____&lt;/p&gt; &lt;p className="mb-1"&gt;Imię i nazwisko Konsumenta(-ów): ______________________&lt;/p&gt; &lt;p className="mb-1"&gt;Adres Konsumenta(-ów): _________________________________&lt;/p&gt; &lt;p className="mb-1"&gt;Podpis Konsumenta(-ów) (tylko jeżeli formularz jest przesyłany w wersji papierowej): ___________________&lt;/p&gt; &lt;p className="mb-2"&gt;Data: ___/___/_____&lt;/p&gt; &lt;p className="text-xs text-htg-fg-muted"&gt;*Niepotrzebne skreślić.&lt;/p&gt;</w:t>
      </w:r>
    </w:p>
    <w:p>
      <w:pPr>
        <w:pStyle w:val="Heading1"/>
        <w:spacing w:after="140" w:before="280"/>
      </w:pPr>
      <w:r>
        <w:t xml:space="preserve">Załącznik B — Klauzula informacyjna RODO</w:t>
      </w:r>
    </w:p>
    <w:p>
      <w:pPr>
        <w:spacing w:after="120"/>
      </w:pPr>
      <w:r>
        <w:rPr>
          <w:b/>
          <w:bCs/>
        </w:rPr>
        <w:t xml:space="preserve">Administrator danych:</w:t>
      </w:r>
      <w:r>
        <w:t xml:space="preserve"> Pilot PSA, ul. RONDO ONZ 1, 00-124 Warszawa, NIP 5253085101, REGON 544401249. Kontakt: htg@htg.cyou.</w:t>
      </w:r>
    </w:p>
    <w:p>
      <w:pPr>
        <w:spacing w:after="120"/>
      </w:pPr>
      <w:r>
        <w:rPr>
          <w:b/>
          <w:bCs/>
        </w:rPr>
        <w:t xml:space="preserve">Cele i podstawy przetwarzania:</w:t>
      </w:r>
      <w:r>
        <w:t xml:space="preserve"> zob. pkt 10.1 Regulaminu.</w:t>
      </w:r>
    </w:p>
    <w:p>
      <w:pPr>
        <w:spacing w:after="120"/>
      </w:pPr>
      <w:r>
        <w:rPr>
          <w:b/>
          <w:bCs/>
        </w:rPr>
        <w:t xml:space="preserve">Odbiorcy danych (procesorzy i osoby upoważnione):</w:t>
      </w:r>
    </w:p>
    <w:p>
      <w:pPr>
        <w:pStyle w:val="ListParagraph"/>
        <w:numPr>
          <w:ilvl w:val="0"/>
          <w:numId w:val="2"/>
        </w:numPr>
        <w:spacing w:after="60"/>
      </w:pPr>
      <w:r>
        <w:t xml:space="preserve">Vercel Inc. — hosting,</w:t>
      </w:r>
    </w:p>
    <w:p>
      <w:pPr>
        <w:pStyle w:val="ListParagraph"/>
        <w:numPr>
          <w:ilvl w:val="0"/>
          <w:numId w:val="2"/>
        </w:numPr>
        <w:spacing w:after="60"/>
      </w:pPr>
      <w:r>
        <w:t xml:space="preserve">Supabase Inc. — baza danych i autoryzacja,</w:t>
      </w:r>
    </w:p>
    <w:p>
      <w:pPr>
        <w:pStyle w:val="ListParagraph"/>
        <w:numPr>
          <w:ilvl w:val="0"/>
          <w:numId w:val="2"/>
        </w:numPr>
        <w:spacing w:after="60"/>
      </w:pPr>
      <w:r>
        <w:t xml:space="preserve">Stripe Inc. — płatności,</w:t>
      </w:r>
    </w:p>
    <w:p>
      <w:pPr>
        <w:pStyle w:val="ListParagraph"/>
        <w:numPr>
          <w:ilvl w:val="0"/>
          <w:numId w:val="2"/>
        </w:numPr>
        <w:spacing w:after="60"/>
      </w:pPr>
      <w:r>
        <w:t xml:space="preserve">Cloudflare Inc. — CDN, DNS,</w:t>
      </w:r>
    </w:p>
    <w:p>
      <w:pPr>
        <w:pStyle w:val="ListParagraph"/>
        <w:numPr>
          <w:ilvl w:val="0"/>
          <w:numId w:val="2"/>
        </w:numPr>
        <w:spacing w:after="60"/>
      </w:pPr>
      <w:r>
        <w:t xml:space="preserve">Bunny.net — hosting nagrań wideo,</w:t>
      </w:r>
    </w:p>
    <w:p>
      <w:pPr>
        <w:pStyle w:val="ListParagraph"/>
        <w:numPr>
          <w:ilvl w:val="0"/>
          <w:numId w:val="2"/>
        </w:numPr>
        <w:spacing w:after="60"/>
      </w:pPr>
      <w:r>
        <w:t xml:space="preserve">LiveKit Cloud — transmisja sesji wideo (WebRTC),</w:t>
      </w:r>
    </w:p>
    <w:p>
      <w:pPr>
        <w:pStyle w:val="ListParagraph"/>
        <w:numPr>
          <w:ilvl w:val="0"/>
          <w:numId w:val="2"/>
        </w:numPr>
        <w:spacing w:after="60"/>
      </w:pPr>
      <w:r>
        <w:t xml:space="preserve">Resend Inc. — wysyłka e-mail,</w:t>
      </w:r>
    </w:p>
    <w:p>
      <w:pPr>
        <w:pStyle w:val="ListParagraph"/>
        <w:numPr>
          <w:ilvl w:val="0"/>
          <w:numId w:val="2"/>
        </w:numPr>
        <w:spacing w:after="60"/>
      </w:pPr>
      <w:r>
        <w:t xml:space="preserve">Tłumacze współpracujący z Zespołem HTG — w zakresie sesji, w których uczestniczą, oraz nagrań przekazywanych do tłumaczenia,</w:t>
      </w:r>
    </w:p>
    <w:p>
      <w:pPr>
        <w:pStyle w:val="ListParagraph"/>
        <w:numPr>
          <w:ilvl w:val="0"/>
          <w:numId w:val="2"/>
        </w:numPr>
        <w:spacing w:after="60"/>
      </w:pPr>
      <w:r>
        <w:t xml:space="preserve">kancelarie prawne i biuro księgowe — w zakresie obsługi.</w:t>
      </w:r>
    </w:p>
    <w:p>
      <w:pPr>
        <w:spacing w:after="120"/>
      </w:pPr>
      <w:r>
        <w:rPr>
          <w:b/>
          <w:bCs/>
        </w:rPr>
        <w:t xml:space="preserve">Przekazywanie poza EOG:</w:t>
      </w:r>
      <w:r>
        <w:t xml:space="preserve"> część dostawców (Vercel, Cloudflare, Stripe, LiveKit, Resend) może przetwarzać dane w USA na podstawie standardowych klauzul umownych Komisji Europejskiej oraz/lub na podstawie certyfikacji EU-US Data Privacy Framework.</w:t>
      </w:r>
    </w:p>
    <w:p>
      <w:pPr>
        <w:spacing w:after="120"/>
      </w:pPr>
      <w:r>
        <w:rPr>
          <w:b/>
          <w:bCs/>
        </w:rPr>
        <w:t xml:space="preserve">Okresy przechowywania:</w:t>
      </w:r>
      <w:r>
        <w:t xml:space="preserve"> zob. pkt 4.5, 7.5 oraz Polityka Prywatności.</w:t>
      </w:r>
    </w:p>
    <w:p>
      <w:pPr>
        <w:spacing w:after="120"/>
      </w:pPr>
      <w:r>
        <w:rPr>
          <w:b/>
          <w:bCs/>
        </w:rPr>
        <w:t xml:space="preserve">Twoje prawa:</w:t>
      </w:r>
      <w:r>
        <w:t xml:space="preserve"> dostęp, sprostowanie, usunięcie, ograniczenie przetwarzania, sprzeciw, przeniesienie, wycofanie zgody w dowolnym momencie, skarga do </w:t>
      </w:r>
      <w:r>
        <w:rPr>
          <w:b/>
          <w:bCs/>
        </w:rPr>
        <w:t xml:space="preserve">Prezesa UODO</w:t>
      </w:r>
      <w:r>
        <w:t xml:space="preserve"> (uodo.gov.pl).</w:t>
      </w:r>
    </w:p>
    <w:p>
      <w:pPr>
        <w:spacing w:after="120"/>
      </w:pPr>
      <w:r>
        <w:t xml:space="preserve">Podanie danych jest dobrowolne, lecz niezbędne do rezerwacji Sesji HTG. Nie podejmujemy decyzji w sposób zautomatyzowany ani nie profilujemy Uczestników.</w:t>
      </w:r>
    </w:p>
    <w:p>
      <w:pPr>
        <w:pStyle w:val="Heading1"/>
        <w:spacing w:after="140" w:before="280"/>
      </w:pPr>
      <w:r>
        <w:t xml:space="preserve">Załącznik C — Zgoda przedstawiciela ustawowego (Uczestnik 16–17 lat)</w:t>
      </w:r>
    </w:p>
    <w:p>
      <w:pPr>
        <w:spacing w:after="120"/>
      </w:pPr>
      <w:r>
        <w:t xml:space="preserve">Szablon do wydruku, podpisu i przesłania skanu na htg@htg.cyou.</w:t>
      </w:r>
    </w:p>
    <w:p>
      <w:pPr>
        <w:pBdr>
          <w:left w:val="single" w:color="8B9E7C" w:sz="18" w:space="12"/>
        </w:pBdr>
        <w:spacing w:after="120" w:before="80"/>
        <w:ind w:left="360"/>
      </w:pPr>
      <w:r>
        <w:t xml:space="preserve">&lt;p className="mb-3"&gt; Ja, niżej podpisany/a &lt;em&gt;[imię i nazwisko]&lt;/em&gt;, zamieszkały/a w &lt;em&gt;[adres]&lt;/em&gt;, legitymujący/a się &lt;em&gt; [nr dokumentu]&lt;/em&gt;, jako przedstawiciel ustawowy (rodzic/opiekun) &lt;em&gt;[imię i nazwisko podopiecznego]&lt;/em&gt;, urodzonego/ej &lt;em&gt;[data]&lt;/em&gt;, oświadczam, że: &lt;/p&gt; &lt;ol className="list-decimal pl-6 space-y-2"&gt;</w:t>
      </w:r>
    </w:p>
    <w:p>
      <w:pPr>
        <w:pStyle w:val="ListParagraph"/>
        <w:numPr>
          <w:ilvl w:val="0"/>
          <w:numId w:val="2"/>
        </w:numPr>
        <w:spacing w:after="60"/>
      </w:pPr>
      <w:r>
        <w:t xml:space="preserve">Wyrażam zgodę na zawarcie przez podopiecznego umowy o Sesję HTG z Pilot PSA i na jego/jej udział w sesji bez mojej obecności.</w:t>
      </w:r>
    </w:p>
    <w:p>
      <w:pPr>
        <w:pStyle w:val="ListParagraph"/>
        <w:numPr>
          <w:ilvl w:val="0"/>
          <w:numId w:val="2"/>
        </w:numPr>
        <w:spacing w:after="60"/>
      </w:pPr>
      <w:r>
        <w:t xml:space="preserve">Zapoznałem/am się z Regulaminem i rozumiem niekonwencjonalny, rozwojowy charakter Sesji HTG; sesja </w:t>
      </w:r>
      <w:r>
        <w:rPr>
          <w:b/>
          <w:bCs/>
        </w:rPr>
        <w:t xml:space="preserve">nie zastępuje</w:t>
      </w:r>
      <w:r>
        <w:t xml:space="preserve"> opieki medycznej ani psychologicznej.</w:t>
      </w:r>
    </w:p>
    <w:p>
      <w:pPr>
        <w:pStyle w:val="ListParagraph"/>
        <w:numPr>
          <w:ilvl w:val="0"/>
          <w:numId w:val="2"/>
        </w:numPr>
        <w:spacing w:after="60"/>
      </w:pPr>
      <w:r>
        <w:t xml:space="preserve">Wyrażam zgodę na przetwarzanie danych szczególnych kategorii podopiecznego ujawnionych w trakcie sesji (art. 9 ust. 2 lit. a RODO).</w:t>
      </w:r>
    </w:p>
    <w:p>
      <w:pPr>
        <w:pStyle w:val="ListParagraph"/>
        <w:numPr>
          <w:ilvl w:val="0"/>
          <w:numId w:val="2"/>
        </w:numPr>
        <w:spacing w:after="60"/>
      </w:pPr>
      <w:r>
        <w:t xml:space="preserve">Przyjmuję do wiadomości, że nagranie sesji podopiecznego </w:t>
      </w:r>
      <w:r>
        <w:rPr>
          <w:b/>
          <w:bCs/>
        </w:rPr>
        <w:t xml:space="preserve">nie będzie publikowane</w:t>
      </w:r>
      <w:r>
        <w:t xml:space="preserve"> w Bibliotece Nagrań HTG, na YouTube, w mediach społecznościowych ani w materiałach informacyjnych (pkt 8.7 Regulaminu).</w:t>
      </w:r>
    </w:p>
    <w:p>
      <w:pPr>
        <w:pStyle w:val="ListParagraph"/>
        <w:numPr>
          <w:ilvl w:val="0"/>
          <w:numId w:val="2"/>
        </w:numPr>
        <w:spacing w:after="60"/>
      </w:pPr>
      <w:r>
        <w:t xml:space="preserve">Biorę odpowiedzialność za udział podopiecznego w sesji w zakresie wynikającym z przepisów prawa. &lt;/ol&gt; &lt;p className="mt-3"&gt;Data: ___/___/_____&lt;/p&gt; &lt;p&gt;Czytelny podpis: ______________________&lt;/p&gt;</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120"/>
    </w:pPr>
    <w:rPr>
      <w:rFonts w:ascii="Georgia" w:cs="Georgia" w:eastAsia="Georgia" w:hAnsi="Georgia"/>
      <w:b/>
      <w:bCs/>
      <w:color w:val="1A1A2E"/>
      <w:sz w:val="40"/>
      <w:szCs w:val="40"/>
    </w:rPr>
  </w:style>
  <w:style w:type="paragraph" w:styleId="Heading1">
    <w:name w:val="Heading 1"/>
    <w:basedOn w:val="Normal"/>
    <w:next w:val="Normal"/>
    <w:qFormat/>
    <w:pPr>
      <w:spacing w:after="140" w:before="280"/>
      <w:outlineLvl w:val="0"/>
    </w:pPr>
    <w:rPr>
      <w:rFonts w:ascii="Georgia" w:cs="Georgia" w:eastAsia="Georgia" w:hAnsi="Georgia"/>
      <w:b/>
      <w:bCs/>
      <w:color w:val="9B4A5C"/>
      <w:sz w:val="28"/>
      <w:szCs w:val="28"/>
    </w:rPr>
  </w:style>
  <w:style w:type="paragraph" w:styleId="Heading2">
    <w:name w:val="Heading 2"/>
    <w:basedOn w:val="Normal"/>
    <w:next w:val="Normal"/>
    <w:qFormat/>
    <w:pPr>
      <w:spacing w:after="80" w:before="160"/>
      <w:outlineLvl w:val="1"/>
    </w:pPr>
    <w:rPr>
      <w:rFonts w:ascii="Arial" w:cs="Arial" w:eastAsia="Arial" w:hAnsi="Arial"/>
      <w:b/>
      <w:bCs/>
      <w:color w:val="1A1A2E"/>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2026-06-18T20:45:22.212Z</dcterms:created>
  <dcterms:modified xsi:type="dcterms:W3CDTF">2026-06-18T20:45:22.213Z</dcterms:modified>
</cp:coreProperties>
</file>

<file path=docProps/custom.xml><?xml version="1.0" encoding="utf-8"?>
<Properties xmlns="http://schemas.openxmlformats.org/officeDocument/2006/custom-properties" xmlns:vt="http://schemas.openxmlformats.org/officeDocument/2006/docPropsVTypes"/>
</file>